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6C213">
      <w:pPr>
        <w:ind w:firstLine="0" w:firstLineChars="0"/>
        <w:jc w:val="distribute"/>
        <w:rPr>
          <w:rFonts w:hint="eastAsia" w:ascii="宋体" w:hAnsi="宋体" w:eastAsia="宋体"/>
          <w:lang w:eastAsia="zh-CN"/>
        </w:rPr>
      </w:pPr>
    </w:p>
    <w:p w14:paraId="19215682">
      <w:pPr>
        <w:ind w:firstLine="0" w:firstLineChars="0"/>
      </w:pPr>
    </w:p>
    <w:p w14:paraId="4C411C46">
      <w:pPr>
        <w:ind w:firstLine="0" w:firstLineChars="0"/>
      </w:pPr>
    </w:p>
    <w:p w14:paraId="59440A71">
      <w:pPr>
        <w:ind w:firstLine="0" w:firstLineChars="0"/>
      </w:pPr>
    </w:p>
    <w:p w14:paraId="776A4A38">
      <w:pPr>
        <w:ind w:firstLine="0" w:firstLineChars="0"/>
      </w:pPr>
    </w:p>
    <w:p w14:paraId="15875C25">
      <w:pPr>
        <w:pStyle w:val="2"/>
      </w:pPr>
    </w:p>
    <w:p w14:paraId="7A3441BC">
      <w:pPr>
        <w:ind w:firstLine="0" w:firstLineChars="0"/>
      </w:pPr>
    </w:p>
    <w:p w14:paraId="5C95D0C3">
      <w:pPr>
        <w:ind w:firstLine="0" w:firstLineChars="0"/>
        <w:jc w:val="center"/>
        <w:rPr>
          <w:rFonts w:hint="eastAsia" w:ascii="思源宋体 CN" w:hAnsi="思源宋体 CN" w:eastAsia="思源宋体 CN" w:cs="思源宋体 CN"/>
          <w:b/>
          <w:sz w:val="52"/>
          <w:szCs w:val="52"/>
          <w:lang w:val="en-US" w:eastAsia="zh-CN"/>
        </w:rPr>
      </w:pPr>
      <w:r>
        <w:rPr>
          <w:rFonts w:hint="eastAsia" w:ascii="思源宋体 CN" w:hAnsi="思源宋体 CN" w:eastAsia="思源宋体 CN" w:cs="思源宋体 CN"/>
          <w:b/>
          <w:sz w:val="52"/>
          <w:szCs w:val="52"/>
          <w:lang w:val="en-US" w:eastAsia="zh-CN"/>
        </w:rPr>
        <w:t>塔城</w:t>
      </w:r>
      <w:r>
        <w:rPr>
          <w:rFonts w:hint="eastAsia" w:ascii="思源宋体 CN" w:hAnsi="思源宋体 CN" w:eastAsia="思源宋体 CN" w:cs="思源宋体 CN"/>
          <w:b/>
          <w:sz w:val="52"/>
          <w:szCs w:val="52"/>
        </w:rPr>
        <w:t>不见面开标大厅-</w:t>
      </w:r>
      <w:r>
        <w:rPr>
          <w:rFonts w:hint="eastAsia" w:ascii="思源宋体 CN" w:hAnsi="思源宋体 CN" w:eastAsia="思源宋体 CN" w:cs="思源宋体 CN"/>
          <w:b/>
          <w:sz w:val="52"/>
          <w:szCs w:val="52"/>
          <w:lang w:val="en-US" w:eastAsia="zh-CN"/>
        </w:rPr>
        <w:t>投标人</w:t>
      </w:r>
    </w:p>
    <w:p w14:paraId="0CBFF117">
      <w:pPr>
        <w:ind w:firstLine="0" w:firstLineChars="0"/>
        <w:jc w:val="center"/>
        <w:rPr>
          <w:rFonts w:hint="default" w:ascii="思源宋体 CN" w:hAnsi="思源宋体 CN" w:eastAsia="思源宋体 CN" w:cs="思源宋体 CN"/>
          <w:b/>
          <w:sz w:val="52"/>
          <w:szCs w:val="52"/>
          <w:lang w:val="en-US" w:eastAsia="zh-CN"/>
        </w:rPr>
      </w:pPr>
      <w:r>
        <w:rPr>
          <w:rFonts w:hint="eastAsia" w:ascii="思源宋体 CN" w:hAnsi="思源宋体 CN" w:eastAsia="思源宋体 CN" w:cs="思源宋体 CN"/>
          <w:b/>
          <w:sz w:val="52"/>
          <w:szCs w:val="52"/>
        </w:rPr>
        <w:t>操作手册</w:t>
      </w:r>
      <w:r>
        <w:rPr>
          <w:rFonts w:hint="eastAsia" w:ascii="思源宋体 CN" w:hAnsi="思源宋体 CN" w:eastAsia="思源宋体 CN" w:cs="思源宋体 CN"/>
          <w:b/>
          <w:sz w:val="52"/>
          <w:szCs w:val="52"/>
          <w:lang w:val="en-US" w:eastAsia="zh-CN"/>
        </w:rPr>
        <w:t>V1.0</w:t>
      </w:r>
    </w:p>
    <w:p w14:paraId="752A9885">
      <w:pPr>
        <w:pStyle w:val="59"/>
        <w:ind w:firstLine="360"/>
        <w:rPr>
          <w:rFonts w:ascii="思源宋体 CN" w:hAnsi="思源宋体 CN" w:eastAsia="思源宋体 CN" w:cs="思源宋体 CN"/>
        </w:rPr>
      </w:pPr>
    </w:p>
    <w:p w14:paraId="524D5A76">
      <w:pPr>
        <w:ind w:left="0" w:leftChars="0" w:firstLine="0" w:firstLineChars="0"/>
        <w:rPr>
          <w:rFonts w:ascii="思源宋体 CN" w:hAnsi="思源宋体 CN" w:eastAsia="思源宋体 CN" w:cs="思源宋体 CN"/>
        </w:rPr>
      </w:pPr>
    </w:p>
    <w:p w14:paraId="65425AE4">
      <w:pPr>
        <w:pStyle w:val="2"/>
        <w:rPr>
          <w:rFonts w:ascii="思源宋体 CN" w:hAnsi="思源宋体 CN" w:eastAsia="思源宋体 CN" w:cs="思源宋体 CN"/>
        </w:rPr>
      </w:pPr>
    </w:p>
    <w:p w14:paraId="7AE5A53D">
      <w:pPr>
        <w:pStyle w:val="2"/>
        <w:rPr>
          <w:rFonts w:ascii="思源宋体 CN" w:hAnsi="思源宋体 CN" w:eastAsia="思源宋体 CN" w:cs="思源宋体 CN"/>
        </w:rPr>
      </w:pPr>
    </w:p>
    <w:p w14:paraId="184130C7">
      <w:pPr>
        <w:pStyle w:val="2"/>
        <w:rPr>
          <w:rFonts w:ascii="思源宋体 CN" w:hAnsi="思源宋体 CN" w:eastAsia="思源宋体 CN" w:cs="思源宋体 CN"/>
        </w:rPr>
      </w:pPr>
    </w:p>
    <w:p w14:paraId="22FF3502">
      <w:pPr>
        <w:pStyle w:val="2"/>
        <w:rPr>
          <w:rFonts w:ascii="思源宋体 CN" w:hAnsi="思源宋体 CN" w:eastAsia="思源宋体 CN" w:cs="思源宋体 CN"/>
        </w:rPr>
      </w:pPr>
    </w:p>
    <w:p w14:paraId="12493446">
      <w:pPr>
        <w:rPr>
          <w:rFonts w:ascii="思源宋体 CN" w:hAnsi="思源宋体 CN" w:eastAsia="思源宋体 CN" w:cs="思源宋体 CN"/>
        </w:rPr>
      </w:pPr>
      <w:r>
        <w:rPr>
          <w:rFonts w:ascii="思源宋体 CN" w:hAnsi="思源宋体 CN" w:eastAsia="思源宋体 CN" w:cs="思源宋体 CN"/>
        </w:rPr>
        <w:br w:type="page"/>
      </w:r>
    </w:p>
    <w:p w14:paraId="79DCD2D2">
      <w:pPr>
        <w:pStyle w:val="2"/>
      </w:pPr>
    </w:p>
    <w:p w14:paraId="3554F8FD">
      <w:pPr>
        <w:pStyle w:val="59"/>
        <w:ind w:firstLine="0" w:firstLineChars="0"/>
        <w:rPr>
          <w:rFonts w:ascii="思源宋体 CN" w:hAnsi="思源宋体 CN" w:eastAsia="思源宋体 CN" w:cs="思源宋体 CN"/>
        </w:rPr>
      </w:pPr>
    </w:p>
    <w:p w14:paraId="1255DABE">
      <w:pPr>
        <w:spacing w:line="240" w:lineRule="auto"/>
        <w:ind w:firstLine="0" w:firstLineChars="0"/>
        <w:jc w:val="center"/>
        <w:rPr>
          <w:rFonts w:ascii="思源宋体 CN" w:hAnsi="思源宋体 CN" w:eastAsia="思源宋体 CN" w:cs="思源宋体 CN"/>
          <w:b/>
          <w:spacing w:val="200"/>
          <w:sz w:val="32"/>
        </w:rPr>
      </w:pPr>
      <w:r>
        <w:rPr>
          <w:rFonts w:hint="eastAsia" w:ascii="思源宋体 CN" w:hAnsi="思源宋体 CN" w:eastAsia="思源宋体 CN" w:cs="思源宋体 CN"/>
          <w:b/>
          <w:spacing w:val="200"/>
          <w:sz w:val="32"/>
        </w:rPr>
        <w:t>目录</w:t>
      </w:r>
    </w:p>
    <w:p w14:paraId="1FA7D9CF">
      <w:pPr>
        <w:pStyle w:val="29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</w:rPr>
        <w:fldChar w:fldCharType="begin"/>
      </w:r>
      <w:r>
        <w:rPr>
          <w:rFonts w:hint="eastAsia" w:ascii="思源宋体 CN" w:hAnsi="思源宋体 CN" w:eastAsia="思源宋体 CN" w:cs="思源宋体 CN"/>
        </w:rPr>
        <w:instrText xml:space="preserve"> TOC \o "4-5" \h \z \t "标题 1,1,标题 2,2,标题 3,3" </w:instrText>
      </w:r>
      <w:r>
        <w:rPr>
          <w:rFonts w:hint="eastAsia" w:ascii="思源宋体 CN" w:hAnsi="思源宋体 CN" w:eastAsia="思源宋体 CN" w:cs="思源宋体 CN"/>
        </w:rPr>
        <w:fldChar w:fldCharType="separate"/>
      </w:r>
      <w:r>
        <w:rPr>
          <w:rFonts w:hint="eastAsia" w:ascii="思源宋体 CN" w:hAnsi="思源宋体 CN" w:eastAsia="思源宋体 CN" w:cs="思源宋体 CN"/>
        </w:rPr>
        <w:fldChar w:fldCharType="begin"/>
      </w:r>
      <w:r>
        <w:rPr>
          <w:rFonts w:hint="eastAsia" w:ascii="思源宋体 CN" w:hAnsi="思源宋体 CN" w:eastAsia="思源宋体 CN" w:cs="思源宋体 CN"/>
        </w:rPr>
        <w:instrText xml:space="preserve"> HYPERLINK \l _Toc26456 </w:instrText>
      </w:r>
      <w:r>
        <w:rPr>
          <w:rFonts w:hint="eastAsia" w:ascii="思源宋体 CN" w:hAnsi="思源宋体 CN" w:eastAsia="思源宋体 CN" w:cs="思源宋体 CN"/>
        </w:rPr>
        <w:fldChar w:fldCharType="separate"/>
      </w:r>
      <w:r>
        <w:rPr>
          <w:rFonts w:hint="eastAsia" w:ascii="思源宋体 CN" w:hAnsi="思源宋体 CN" w:eastAsia="思源宋体 CN" w:cs="思源宋体 CN"/>
          <w:lang w:val="en-US"/>
        </w:rPr>
        <w:t xml:space="preserve">一、 </w:t>
      </w:r>
      <w:r>
        <w:rPr>
          <w:rFonts w:hint="eastAsia" w:ascii="思源宋体 CN" w:hAnsi="思源宋体 CN" w:eastAsia="思源宋体 CN" w:cs="思源宋体 CN"/>
        </w:rPr>
        <w:t>系统前期准备</w:t>
      </w:r>
      <w:r>
        <w:tab/>
      </w:r>
      <w:r>
        <w:fldChar w:fldCharType="begin"/>
      </w:r>
      <w:r>
        <w:instrText xml:space="preserve"> PAGEREF _Toc26456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思源宋体 CN" w:hAnsi="思源宋体 CN" w:eastAsia="思源宋体 CN" w:cs="思源宋体 CN"/>
        </w:rPr>
        <w:fldChar w:fldCharType="end"/>
      </w:r>
    </w:p>
    <w:p w14:paraId="31133F2C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_Toc29881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1.1、 </w:t>
      </w:r>
      <w:r>
        <w:rPr>
          <w:rFonts w:hint="eastAsia" w:ascii="思源宋体 CN" w:hAnsi="思源宋体 CN" w:eastAsia="思源宋体 CN" w:cs="思源宋体 CN"/>
        </w:rPr>
        <w:t>驱动安装说明</w:t>
      </w:r>
      <w:r>
        <w:tab/>
      </w:r>
      <w:r>
        <w:fldChar w:fldCharType="begin"/>
      </w:r>
      <w:r>
        <w:instrText xml:space="preserve"> PAGEREF _Toc29881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0BEC8D04">
      <w:pPr>
        <w:pStyle w:val="21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_Toc3767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i w:val="0"/>
        </w:rPr>
        <w:t xml:space="preserve">1.1.1、 </w:t>
      </w:r>
      <w:r>
        <w:rPr>
          <w:rFonts w:hint="eastAsia" w:ascii="思源宋体 CN" w:hAnsi="思源宋体 CN" w:eastAsia="思源宋体 CN" w:cs="思源宋体 CN"/>
        </w:rPr>
        <w:t>安装驱动程序</w:t>
      </w:r>
      <w:r>
        <w:tab/>
      </w:r>
      <w:r>
        <w:fldChar w:fldCharType="begin"/>
      </w:r>
      <w:r>
        <w:instrText xml:space="preserve"> PAGEREF _Toc3767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321BCE88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_Toc11275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1.2、 </w:t>
      </w:r>
      <w:r>
        <w:rPr>
          <w:rFonts w:hint="eastAsia" w:ascii="思源宋体 CN" w:hAnsi="思源宋体 CN" w:eastAsia="思源宋体 CN" w:cs="思源宋体 CN"/>
        </w:rPr>
        <w:t>检测工具</w:t>
      </w:r>
      <w:r>
        <w:tab/>
      </w:r>
      <w:r>
        <w:fldChar w:fldCharType="begin"/>
      </w:r>
      <w:r>
        <w:instrText xml:space="preserve"> PAGEREF _Toc11275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233D8727">
      <w:pPr>
        <w:pStyle w:val="21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_Toc15638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i w:val="0"/>
        </w:rPr>
        <w:t xml:space="preserve">1.2.1、 </w:t>
      </w:r>
      <w:r>
        <w:rPr>
          <w:rFonts w:hint="eastAsia" w:ascii="思源宋体 CN" w:hAnsi="思源宋体 CN" w:eastAsia="思源宋体 CN" w:cs="思源宋体 CN"/>
        </w:rPr>
        <w:t>启动检测工具</w:t>
      </w:r>
      <w:r>
        <w:tab/>
      </w:r>
      <w:r>
        <w:fldChar w:fldCharType="begin"/>
      </w:r>
      <w:r>
        <w:instrText xml:space="preserve"> PAGEREF _Toc15638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63E44105">
      <w:pPr>
        <w:pStyle w:val="21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_Toc3602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i w:val="0"/>
        </w:rPr>
        <w:t xml:space="preserve">1.2.2、 </w:t>
      </w:r>
      <w:r>
        <w:rPr>
          <w:rFonts w:hint="eastAsia" w:ascii="思源宋体 CN" w:hAnsi="思源宋体 CN" w:eastAsia="思源宋体 CN" w:cs="思源宋体 CN"/>
        </w:rPr>
        <w:t>一键检测</w:t>
      </w:r>
      <w:r>
        <w:tab/>
      </w:r>
      <w:r>
        <w:fldChar w:fldCharType="begin"/>
      </w:r>
      <w:r>
        <w:instrText xml:space="preserve"> PAGEREF _Toc3602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446B93A4">
      <w:pPr>
        <w:pStyle w:val="21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_Toc4405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i w:val="0"/>
        </w:rPr>
        <w:t xml:space="preserve">1.2.3、 </w:t>
      </w:r>
      <w:r>
        <w:rPr>
          <w:rFonts w:hint="eastAsia" w:ascii="思源宋体 CN" w:hAnsi="思源宋体 CN" w:eastAsia="思源宋体 CN" w:cs="思源宋体 CN"/>
        </w:rPr>
        <w:t>证书显示</w:t>
      </w:r>
      <w:r>
        <w:tab/>
      </w:r>
      <w:r>
        <w:fldChar w:fldCharType="begin"/>
      </w:r>
      <w:r>
        <w:instrText xml:space="preserve"> PAGEREF _Toc4405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08567973">
      <w:pPr>
        <w:pStyle w:val="21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_Toc24121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i w:val="0"/>
        </w:rPr>
        <w:t xml:space="preserve">1.2.4、 </w:t>
      </w:r>
      <w:r>
        <w:rPr>
          <w:rFonts w:hint="eastAsia" w:ascii="思源宋体 CN" w:hAnsi="思源宋体 CN" w:eastAsia="思源宋体 CN" w:cs="思源宋体 CN"/>
        </w:rPr>
        <w:t>签章显示</w:t>
      </w:r>
      <w:r>
        <w:tab/>
      </w:r>
      <w:r>
        <w:fldChar w:fldCharType="begin"/>
      </w:r>
      <w:r>
        <w:instrText xml:space="preserve"> PAGEREF _Toc24121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75946FE7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_Toc2518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1.3、 </w:t>
      </w:r>
      <w:r>
        <w:rPr>
          <w:rFonts w:hint="eastAsia" w:ascii="思源宋体 CN" w:hAnsi="思源宋体 CN" w:eastAsia="思源宋体 CN" w:cs="思源宋体 CN"/>
        </w:rPr>
        <w:t>浏览器配置</w:t>
      </w:r>
      <w:r>
        <w:tab/>
      </w:r>
      <w:r>
        <w:fldChar w:fldCharType="begin"/>
      </w:r>
      <w:r>
        <w:instrText xml:space="preserve"> PAGEREF _Toc2518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07A507C4">
      <w:pPr>
        <w:pStyle w:val="21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_Toc19761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i w:val="0"/>
        </w:rPr>
        <w:t xml:space="preserve">1.3.1、 </w:t>
      </w:r>
      <w:r>
        <w:rPr>
          <w:rFonts w:hint="eastAsia" w:ascii="思源宋体 CN" w:hAnsi="思源宋体 CN" w:eastAsia="思源宋体 CN" w:cs="思源宋体 CN"/>
        </w:rPr>
        <w:t>Internet选项</w:t>
      </w:r>
      <w:r>
        <w:tab/>
      </w:r>
      <w:r>
        <w:fldChar w:fldCharType="begin"/>
      </w:r>
      <w:r>
        <w:instrText xml:space="preserve"> PAGEREF _Toc19761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70D90E3A">
      <w:pPr>
        <w:pStyle w:val="21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_Toc30201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i w:val="0"/>
        </w:rPr>
        <w:t xml:space="preserve">1.3.2、 </w:t>
      </w:r>
      <w:r>
        <w:rPr>
          <w:rFonts w:hint="eastAsia" w:ascii="思源宋体 CN" w:hAnsi="思源宋体 CN" w:eastAsia="思源宋体 CN" w:cs="思源宋体 CN"/>
        </w:rPr>
        <w:t>关闭拦截工具</w:t>
      </w:r>
      <w:r>
        <w:tab/>
      </w:r>
      <w:r>
        <w:fldChar w:fldCharType="begin"/>
      </w:r>
      <w:r>
        <w:instrText xml:space="preserve"> PAGEREF _Toc30201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0D62F2A8">
      <w:pPr>
        <w:pStyle w:val="29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_Toc4808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lang w:val="en-US"/>
        </w:rPr>
        <w:t xml:space="preserve">二、 </w:t>
      </w:r>
      <w:r>
        <w:rPr>
          <w:rFonts w:hint="eastAsia" w:ascii="思源宋体 CN" w:hAnsi="思源宋体 CN" w:eastAsia="思源宋体 CN" w:cs="思源宋体 CN"/>
        </w:rPr>
        <w:t>虚拟开标大厅主流程</w:t>
      </w:r>
      <w:r>
        <w:tab/>
      </w:r>
      <w:r>
        <w:fldChar w:fldCharType="begin"/>
      </w:r>
      <w:r>
        <w:instrText xml:space="preserve"> PAGEREF _Toc4808 \h </w:instrText>
      </w:r>
      <w:r>
        <w:fldChar w:fldCharType="separate"/>
      </w:r>
      <w:r>
        <w:t>14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09072568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_Toc26582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2.1、 </w:t>
      </w:r>
      <w:r>
        <w:rPr>
          <w:rFonts w:hint="eastAsia" w:ascii="思源宋体 CN" w:hAnsi="思源宋体 CN" w:eastAsia="思源宋体 CN" w:cs="思源宋体 CN"/>
        </w:rPr>
        <w:t>登录</w:t>
      </w:r>
      <w:r>
        <w:tab/>
      </w:r>
      <w:r>
        <w:fldChar w:fldCharType="begin"/>
      </w:r>
      <w:r>
        <w:instrText xml:space="preserve"> PAGEREF _Toc26582 \h </w:instrText>
      </w:r>
      <w:r>
        <w:fldChar w:fldCharType="separate"/>
      </w:r>
      <w:r>
        <w:t>14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06275B8D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_Toc21360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2.2、 </w:t>
      </w:r>
      <w:r>
        <w:rPr>
          <w:rFonts w:hint="eastAsia" w:ascii="思源宋体 CN" w:hAnsi="思源宋体 CN" w:eastAsia="思源宋体 CN" w:cs="思源宋体 CN"/>
        </w:rPr>
        <w:t>项目列表页面</w:t>
      </w:r>
      <w:r>
        <w:tab/>
      </w:r>
      <w:r>
        <w:fldChar w:fldCharType="begin"/>
      </w:r>
      <w:r>
        <w:instrText xml:space="preserve"> PAGEREF _Toc21360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4864E46C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_Toc18631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2.3、 </w:t>
      </w:r>
      <w:r>
        <w:rPr>
          <w:rFonts w:hint="eastAsia" w:ascii="思源宋体 CN" w:hAnsi="思源宋体 CN" w:eastAsia="思源宋体 CN" w:cs="思源宋体 CN"/>
        </w:rPr>
        <w:t>进入开标大厅</w:t>
      </w:r>
      <w:r>
        <w:tab/>
      </w:r>
      <w:r>
        <w:fldChar w:fldCharType="begin"/>
      </w:r>
      <w:r>
        <w:instrText xml:space="preserve"> PAGEREF _Toc18631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30ED5ED4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_Toc5887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/>
          <w:szCs w:val="30"/>
          <w:lang w:val="en-US" w:eastAsia="zh-CN"/>
        </w:rPr>
        <w:t xml:space="preserve">2.4、 </w:t>
      </w:r>
      <w:r>
        <w:rPr>
          <w:rFonts w:hint="eastAsia"/>
          <w:lang w:val="en-US" w:eastAsia="zh-CN"/>
        </w:rPr>
        <w:t>安装播放器</w:t>
      </w:r>
      <w:r>
        <w:tab/>
      </w:r>
      <w:r>
        <w:fldChar w:fldCharType="begin"/>
      </w:r>
      <w:r>
        <w:instrText xml:space="preserve"> PAGEREF _Toc5887 \h </w:instrText>
      </w:r>
      <w:r>
        <w:fldChar w:fldCharType="separate"/>
      </w:r>
      <w:r>
        <w:t>16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7105F90E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_Toc23950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2.5、 </w:t>
      </w:r>
      <w:r>
        <w:rPr>
          <w:rFonts w:hint="eastAsia" w:ascii="思源宋体 CN" w:hAnsi="思源宋体 CN" w:eastAsia="思源宋体 CN" w:cs="思源宋体 CN"/>
        </w:rPr>
        <w:t>等待开标</w:t>
      </w:r>
      <w:r>
        <w:tab/>
      </w:r>
      <w:r>
        <w:fldChar w:fldCharType="begin"/>
      </w:r>
      <w:r>
        <w:instrText xml:space="preserve"> PAGEREF _Toc23950 \h </w:instrText>
      </w:r>
      <w:r>
        <w:fldChar w:fldCharType="separate"/>
      </w:r>
      <w:r>
        <w:t>17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774FC41A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_Toc624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2.6、 </w:t>
      </w:r>
      <w:r>
        <w:rPr>
          <w:rFonts w:hint="eastAsia" w:ascii="思源宋体 CN" w:hAnsi="思源宋体 CN" w:eastAsia="思源宋体 CN" w:cs="思源宋体 CN"/>
        </w:rPr>
        <w:t>查看投标人</w:t>
      </w:r>
      <w:r>
        <w:tab/>
      </w:r>
      <w:r>
        <w:fldChar w:fldCharType="begin"/>
      </w:r>
      <w:r>
        <w:instrText xml:space="preserve"> PAGEREF _Toc624 \h </w:instrText>
      </w:r>
      <w:r>
        <w:fldChar w:fldCharType="separate"/>
      </w:r>
      <w:r>
        <w:t>18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37430343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_Toc17801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2.7、 </w:t>
      </w:r>
      <w:r>
        <w:rPr>
          <w:rFonts w:hint="eastAsia" w:ascii="思源宋体 CN" w:hAnsi="思源宋体 CN" w:eastAsia="思源宋体 CN" w:cs="思源宋体 CN"/>
        </w:rPr>
        <w:t>标书解密</w:t>
      </w:r>
      <w:r>
        <w:tab/>
      </w:r>
      <w:r>
        <w:fldChar w:fldCharType="begin"/>
      </w:r>
      <w:r>
        <w:instrText xml:space="preserve"> PAGEREF _Toc17801 \h </w:instrText>
      </w:r>
      <w:r>
        <w:fldChar w:fldCharType="separate"/>
      </w:r>
      <w:r>
        <w:t>18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6D461C11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_Toc21679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2.8、 </w:t>
      </w:r>
      <w:r>
        <w:rPr>
          <w:rFonts w:hint="eastAsia" w:ascii="思源宋体 CN" w:hAnsi="思源宋体 CN" w:eastAsia="思源宋体 CN" w:cs="思源宋体 CN"/>
        </w:rPr>
        <w:t>批量导入</w:t>
      </w:r>
      <w:r>
        <w:tab/>
      </w:r>
      <w:r>
        <w:fldChar w:fldCharType="begin"/>
      </w:r>
      <w:r>
        <w:instrText xml:space="preserve"> PAGEREF _Toc21679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4052A184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_Toc5339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2.9、 </w:t>
      </w:r>
      <w:r>
        <w:rPr>
          <w:rFonts w:hint="eastAsia" w:ascii="思源宋体 CN" w:hAnsi="思源宋体 CN" w:eastAsia="思源宋体 CN" w:cs="思源宋体 CN"/>
        </w:rPr>
        <w:t>唱标</w:t>
      </w:r>
      <w:r>
        <w:tab/>
      </w:r>
      <w:r>
        <w:fldChar w:fldCharType="begin"/>
      </w:r>
      <w:r>
        <w:instrText xml:space="preserve"> PAGEREF _Toc5339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3698D9D2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_Toc26289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2.10、 </w:t>
      </w:r>
      <w:r>
        <w:rPr>
          <w:rFonts w:hint="eastAsia" w:ascii="思源宋体 CN" w:hAnsi="思源宋体 CN" w:eastAsia="思源宋体 CN" w:cs="思源宋体 CN"/>
        </w:rPr>
        <w:t>开标结束</w:t>
      </w:r>
      <w:r>
        <w:tab/>
      </w:r>
      <w:r>
        <w:fldChar w:fldCharType="begin"/>
      </w:r>
      <w:r>
        <w:instrText xml:space="preserve"> PAGEREF _Toc26289 \h </w:instrText>
      </w:r>
      <w:r>
        <w:fldChar w:fldCharType="separate"/>
      </w:r>
      <w:r>
        <w:t>21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7E6E9C95">
      <w:pPr>
        <w:pStyle w:val="29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_Toc26772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lang w:val="en-US"/>
        </w:rPr>
        <w:t xml:space="preserve">三、 </w:t>
      </w:r>
      <w:r>
        <w:rPr>
          <w:rFonts w:hint="eastAsia" w:ascii="思源宋体 CN" w:hAnsi="思源宋体 CN" w:eastAsia="思源宋体 CN" w:cs="思源宋体 CN"/>
        </w:rPr>
        <w:t>虚拟开标大厅辅助功能</w:t>
      </w:r>
      <w:r>
        <w:tab/>
      </w:r>
      <w:r>
        <w:fldChar w:fldCharType="begin"/>
      </w:r>
      <w:r>
        <w:instrText xml:space="preserve"> PAGEREF _Toc26772 \h </w:instrText>
      </w:r>
      <w:r>
        <w:fldChar w:fldCharType="separate"/>
      </w:r>
      <w:r>
        <w:t>22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6CFC3ABC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_Toc12649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3.1、 </w:t>
      </w:r>
      <w:r>
        <w:rPr>
          <w:rFonts w:hint="eastAsia" w:ascii="思源宋体 CN" w:hAnsi="思源宋体 CN" w:eastAsia="思源宋体 CN" w:cs="思源宋体 CN"/>
        </w:rPr>
        <w:t>语音异议</w:t>
      </w:r>
      <w:r>
        <w:tab/>
      </w:r>
      <w:r>
        <w:fldChar w:fldCharType="begin"/>
      </w:r>
      <w:r>
        <w:instrText xml:space="preserve"> PAGEREF _Toc12649 \h </w:instrText>
      </w:r>
      <w:r>
        <w:fldChar w:fldCharType="separate"/>
      </w:r>
      <w:r>
        <w:t>22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6FA439AC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_Toc3420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3.2、 </w:t>
      </w:r>
      <w:r>
        <w:rPr>
          <w:rFonts w:hint="eastAsia" w:ascii="思源宋体 CN" w:hAnsi="思源宋体 CN" w:eastAsia="思源宋体 CN" w:cs="思源宋体 CN"/>
        </w:rPr>
        <w:t>文字异议</w:t>
      </w:r>
      <w:r>
        <w:tab/>
      </w:r>
      <w:r>
        <w:fldChar w:fldCharType="begin"/>
      </w:r>
      <w:r>
        <w:instrText xml:space="preserve"> PAGEREF _Toc3420 \h </w:instrText>
      </w:r>
      <w:r>
        <w:fldChar w:fldCharType="separate"/>
      </w:r>
      <w:r>
        <w:t>23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7169DFBC">
      <w:pPr>
        <w:pStyle w:val="35"/>
        <w:tabs>
          <w:tab w:val="right" w:leader="dot" w:pos="8266"/>
        </w:tabs>
      </w:pPr>
      <w:r>
        <w:rPr>
          <w:rFonts w:hint="eastAsia" w:ascii="思源宋体 CN" w:hAnsi="思源宋体 CN" w:eastAsia="思源宋体 CN" w:cs="思源宋体 CN"/>
          <w:szCs w:val="20"/>
        </w:rPr>
        <w:fldChar w:fldCharType="begin"/>
      </w:r>
      <w:r>
        <w:rPr>
          <w:rFonts w:hint="eastAsia" w:ascii="思源宋体 CN" w:hAnsi="思源宋体 CN" w:eastAsia="思源宋体 CN" w:cs="思源宋体 CN"/>
          <w:szCs w:val="20"/>
        </w:rPr>
        <w:instrText xml:space="preserve"> HYPERLINK \l _Toc12383 </w:instrText>
      </w:r>
      <w:r>
        <w:rPr>
          <w:rFonts w:hint="eastAsia" w:ascii="思源宋体 CN" w:hAnsi="思源宋体 CN" w:eastAsia="思源宋体 CN" w:cs="思源宋体 CN"/>
          <w:szCs w:val="20"/>
        </w:rPr>
        <w:fldChar w:fldCharType="separate"/>
      </w:r>
      <w:r>
        <w:rPr>
          <w:rFonts w:hint="eastAsia" w:ascii="思源宋体 CN" w:hAnsi="思源宋体 CN" w:eastAsia="思源宋体 CN" w:cs="思源宋体 CN"/>
          <w:szCs w:val="30"/>
        </w:rPr>
        <w:t xml:space="preserve">3.3、 </w:t>
      </w:r>
      <w:r>
        <w:rPr>
          <w:rFonts w:hint="eastAsia" w:ascii="思源宋体 CN" w:hAnsi="思源宋体 CN" w:eastAsia="思源宋体 CN" w:cs="思源宋体 CN"/>
        </w:rPr>
        <w:t>询标</w:t>
      </w:r>
      <w:r>
        <w:tab/>
      </w:r>
      <w:r>
        <w:fldChar w:fldCharType="begin"/>
      </w:r>
      <w:r>
        <w:instrText xml:space="preserve"> PAGEREF _Toc12383 \h </w:instrText>
      </w:r>
      <w:r>
        <w:fldChar w:fldCharType="separate"/>
      </w:r>
      <w:r>
        <w:t>25</w:t>
      </w:r>
      <w:r>
        <w:fldChar w:fldCharType="end"/>
      </w: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39CD7C0E">
      <w:pPr>
        <w:pStyle w:val="59"/>
        <w:spacing w:line="240" w:lineRule="auto"/>
        <w:ind w:firstLine="36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szCs w:val="20"/>
        </w:rPr>
        <w:fldChar w:fldCharType="end"/>
      </w:r>
    </w:p>
    <w:p w14:paraId="167709A5">
      <w:pPr>
        <w:ind w:firstLine="422"/>
        <w:rPr>
          <w:rFonts w:ascii="思源宋体 CN" w:hAnsi="思源宋体 CN" w:eastAsia="思源宋体 CN" w:cs="思源宋体 CN"/>
          <w:b/>
        </w:rPr>
      </w:pPr>
    </w:p>
    <w:p w14:paraId="4CC11017">
      <w:pPr>
        <w:ind w:firstLine="422"/>
        <w:rPr>
          <w:rFonts w:ascii="思源宋体 CN" w:hAnsi="思源宋体 CN" w:eastAsia="思源宋体 CN" w:cs="思源宋体 CN"/>
          <w:b/>
        </w:rPr>
      </w:pPr>
    </w:p>
    <w:p w14:paraId="16E8813E">
      <w:pPr>
        <w:ind w:firstLine="422"/>
        <w:rPr>
          <w:rFonts w:ascii="思源宋体 CN" w:hAnsi="思源宋体 CN" w:eastAsia="思源宋体 CN" w:cs="思源宋体 CN"/>
          <w:b/>
        </w:rPr>
      </w:pPr>
    </w:p>
    <w:p w14:paraId="0D893D78">
      <w:pPr>
        <w:ind w:firstLine="422"/>
        <w:rPr>
          <w:rFonts w:ascii="思源宋体 CN" w:hAnsi="思源宋体 CN" w:eastAsia="思源宋体 CN" w:cs="思源宋体 CN"/>
          <w:b/>
        </w:rPr>
      </w:pPr>
    </w:p>
    <w:p w14:paraId="2DBE26C8">
      <w:pPr>
        <w:ind w:firstLine="422"/>
        <w:rPr>
          <w:rFonts w:ascii="思源宋体 CN" w:hAnsi="思源宋体 CN" w:eastAsia="思源宋体 CN" w:cs="思源宋体 CN"/>
          <w:b/>
        </w:rPr>
      </w:pPr>
    </w:p>
    <w:p w14:paraId="3EDD31C2">
      <w:pPr>
        <w:ind w:firstLine="422"/>
        <w:rPr>
          <w:rFonts w:ascii="思源宋体 CN" w:hAnsi="思源宋体 CN" w:eastAsia="思源宋体 CN" w:cs="思源宋体 CN"/>
          <w:b/>
        </w:rPr>
      </w:pPr>
    </w:p>
    <w:p w14:paraId="430C8D5D">
      <w:pPr>
        <w:ind w:firstLine="422"/>
        <w:rPr>
          <w:rFonts w:ascii="思源宋体 CN" w:hAnsi="思源宋体 CN" w:eastAsia="思源宋体 CN" w:cs="思源宋体 CN"/>
          <w:b/>
        </w:rPr>
      </w:pPr>
    </w:p>
    <w:p w14:paraId="11A74434">
      <w:pPr>
        <w:ind w:firstLine="422"/>
        <w:rPr>
          <w:rFonts w:ascii="思源宋体 CN" w:hAnsi="思源宋体 CN" w:eastAsia="思源宋体 CN" w:cs="思源宋体 CN"/>
          <w:b/>
        </w:rPr>
      </w:pPr>
    </w:p>
    <w:p w14:paraId="3219AC92">
      <w:pPr>
        <w:pStyle w:val="2"/>
        <w:rPr>
          <w:rFonts w:ascii="思源宋体 CN" w:hAnsi="思源宋体 CN" w:eastAsia="思源宋体 CN" w:cs="思源宋体 CN"/>
          <w:b/>
        </w:rPr>
      </w:pPr>
    </w:p>
    <w:p w14:paraId="288041DD">
      <w:pPr>
        <w:pStyle w:val="2"/>
        <w:rPr>
          <w:rFonts w:ascii="思源宋体 CN" w:hAnsi="思源宋体 CN" w:eastAsia="思源宋体 CN" w:cs="思源宋体 CN"/>
          <w:b/>
        </w:rPr>
      </w:pPr>
    </w:p>
    <w:p w14:paraId="258B23A0">
      <w:pPr>
        <w:pStyle w:val="2"/>
        <w:rPr>
          <w:rFonts w:ascii="思源宋体 CN" w:hAnsi="思源宋体 CN" w:eastAsia="思源宋体 CN" w:cs="思源宋体 CN"/>
          <w:b/>
        </w:rPr>
      </w:pPr>
    </w:p>
    <w:p w14:paraId="44F6B1CE">
      <w:pPr>
        <w:pStyle w:val="2"/>
        <w:ind w:firstLine="0" w:firstLineChars="0"/>
        <w:rPr>
          <w:rFonts w:ascii="思源宋体 CN" w:hAnsi="思源宋体 CN" w:eastAsia="思源宋体 CN" w:cs="思源宋体 CN"/>
          <w:b/>
        </w:rPr>
      </w:pPr>
    </w:p>
    <w:p w14:paraId="215CAFE0">
      <w:pPr>
        <w:pStyle w:val="61"/>
        <w:ind w:firstLine="0" w:firstLineChars="0"/>
        <w:jc w:val="center"/>
        <w:rPr>
          <w:rFonts w:ascii="思源宋体 CN" w:hAnsi="思源宋体 CN" w:eastAsia="思源宋体 CN" w:cs="思源宋体 CN"/>
          <w:b/>
          <w:sz w:val="21"/>
          <w:szCs w:val="21"/>
        </w:rPr>
      </w:pPr>
      <w:r>
        <w:rPr>
          <w:rFonts w:hint="eastAsia" w:ascii="思源宋体 CN" w:hAnsi="思源宋体 CN" w:eastAsia="思源宋体 CN" w:cs="思源宋体 CN"/>
          <w:b/>
          <w:sz w:val="21"/>
          <w:szCs w:val="21"/>
        </w:rPr>
        <w:t>修订记录</w:t>
      </w:r>
    </w:p>
    <w:tbl>
      <w:tblPr>
        <w:tblStyle w:val="42"/>
        <w:tblW w:w="8139" w:type="dxa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464"/>
        <w:gridCol w:w="3450"/>
        <w:gridCol w:w="958"/>
        <w:gridCol w:w="1381"/>
      </w:tblGrid>
      <w:tr w14:paraId="21189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auto"/>
            <w:vAlign w:val="center"/>
          </w:tcPr>
          <w:p w14:paraId="25703F38">
            <w:pPr>
              <w:pStyle w:val="132"/>
              <w:jc w:val="center"/>
              <w:rPr>
                <w:rFonts w:ascii="思源宋体 CN" w:hAnsi="思源宋体 CN" w:eastAsia="思源宋体 CN" w:cs="思源宋体 CN"/>
                <w:b/>
                <w:szCs w:val="21"/>
              </w:rPr>
            </w:pPr>
            <w:r>
              <w:rPr>
                <w:rFonts w:hint="eastAsia" w:ascii="思源宋体 CN" w:hAnsi="思源宋体 CN" w:eastAsia="思源宋体 CN" w:cs="思源宋体 CN"/>
                <w:b/>
                <w:szCs w:val="21"/>
              </w:rPr>
              <w:t>版本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auto"/>
            <w:vAlign w:val="center"/>
          </w:tcPr>
          <w:p w14:paraId="38FF9E34">
            <w:pPr>
              <w:pStyle w:val="132"/>
              <w:jc w:val="center"/>
              <w:rPr>
                <w:rFonts w:ascii="思源宋体 CN" w:hAnsi="思源宋体 CN" w:eastAsia="思源宋体 CN" w:cs="思源宋体 CN"/>
                <w:b/>
                <w:szCs w:val="21"/>
              </w:rPr>
            </w:pPr>
            <w:r>
              <w:rPr>
                <w:rFonts w:hint="eastAsia" w:ascii="思源宋体 CN" w:hAnsi="思源宋体 CN" w:eastAsia="思源宋体 CN" w:cs="思源宋体 CN"/>
                <w:b/>
                <w:szCs w:val="21"/>
              </w:rPr>
              <w:t>修改日期</w:t>
            </w:r>
          </w:p>
        </w:tc>
        <w:tc>
          <w:tcPr>
            <w:tcW w:w="3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auto"/>
            <w:vAlign w:val="center"/>
          </w:tcPr>
          <w:p w14:paraId="742BF56E">
            <w:pPr>
              <w:pStyle w:val="132"/>
              <w:jc w:val="center"/>
              <w:rPr>
                <w:rFonts w:ascii="思源宋体 CN" w:hAnsi="思源宋体 CN" w:eastAsia="思源宋体 CN" w:cs="思源宋体 CN"/>
                <w:b/>
                <w:szCs w:val="21"/>
              </w:rPr>
            </w:pPr>
            <w:r>
              <w:rPr>
                <w:rFonts w:hint="eastAsia" w:ascii="思源宋体 CN" w:hAnsi="思源宋体 CN" w:eastAsia="思源宋体 CN" w:cs="思源宋体 CN"/>
                <w:b/>
                <w:szCs w:val="21"/>
              </w:rPr>
              <w:t>修改内容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auto"/>
            <w:vAlign w:val="center"/>
          </w:tcPr>
          <w:p w14:paraId="0E6FCF87">
            <w:pPr>
              <w:pStyle w:val="132"/>
              <w:jc w:val="center"/>
              <w:rPr>
                <w:rFonts w:ascii="思源宋体 CN" w:hAnsi="思源宋体 CN" w:eastAsia="思源宋体 CN" w:cs="思源宋体 CN"/>
                <w:b/>
                <w:szCs w:val="21"/>
              </w:rPr>
            </w:pPr>
            <w:r>
              <w:rPr>
                <w:rFonts w:hint="eastAsia" w:ascii="思源宋体 CN" w:hAnsi="思源宋体 CN" w:eastAsia="思源宋体 CN" w:cs="思源宋体 CN"/>
                <w:b/>
                <w:szCs w:val="21"/>
              </w:rPr>
              <w:t>修改人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auto"/>
            <w:vAlign w:val="center"/>
          </w:tcPr>
          <w:p w14:paraId="5943ACA1">
            <w:pPr>
              <w:pStyle w:val="132"/>
              <w:jc w:val="center"/>
              <w:rPr>
                <w:rFonts w:ascii="思源宋体 CN" w:hAnsi="思源宋体 CN" w:eastAsia="思源宋体 CN" w:cs="思源宋体 CN"/>
                <w:b/>
                <w:szCs w:val="21"/>
              </w:rPr>
            </w:pPr>
            <w:r>
              <w:rPr>
                <w:rFonts w:hint="eastAsia" w:ascii="思源宋体 CN" w:hAnsi="思源宋体 CN" w:eastAsia="思源宋体 CN" w:cs="思源宋体 CN"/>
                <w:b/>
                <w:szCs w:val="21"/>
              </w:rPr>
              <w:t>备注</w:t>
            </w:r>
          </w:p>
        </w:tc>
      </w:tr>
      <w:tr w14:paraId="45A4D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78F92">
            <w:pPr>
              <w:pStyle w:val="132"/>
              <w:jc w:val="center"/>
              <w:rPr>
                <w:rFonts w:ascii="思源宋体 CN" w:hAnsi="思源宋体 CN" w:eastAsia="思源宋体 CN" w:cs="思源宋体 CN"/>
                <w:szCs w:val="21"/>
              </w:rPr>
            </w:pPr>
            <w:r>
              <w:rPr>
                <w:rFonts w:hint="eastAsia" w:ascii="思源宋体 CN" w:hAnsi="思源宋体 CN" w:eastAsia="思源宋体 CN" w:cs="思源宋体 CN"/>
                <w:szCs w:val="21"/>
              </w:rPr>
              <w:t>V1.0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68E20">
            <w:pPr>
              <w:pStyle w:val="132"/>
              <w:jc w:val="center"/>
              <w:rPr>
                <w:rFonts w:hint="default" w:ascii="思源宋体 CN" w:hAnsi="思源宋体 CN" w:eastAsia="思源宋体 CN" w:cs="思源宋体 CN"/>
                <w:szCs w:val="21"/>
                <w:lang w:val="en-US" w:eastAsia="zh-CN"/>
              </w:rPr>
            </w:pPr>
            <w:r>
              <w:rPr>
                <w:rFonts w:hint="eastAsia" w:ascii="思源宋体 CN" w:hAnsi="思源宋体 CN" w:eastAsia="思源宋体 CN" w:cs="思源宋体 CN"/>
                <w:szCs w:val="21"/>
              </w:rPr>
              <w:t>20</w:t>
            </w:r>
            <w:r>
              <w:rPr>
                <w:rFonts w:hint="eastAsia" w:ascii="思源宋体 CN" w:hAnsi="思源宋体 CN" w:eastAsia="思源宋体 CN" w:cs="思源宋体 CN"/>
                <w:szCs w:val="21"/>
                <w:lang w:val="en-US" w:eastAsia="zh-CN"/>
              </w:rPr>
              <w:t>22.07.01</w:t>
            </w:r>
          </w:p>
        </w:tc>
        <w:tc>
          <w:tcPr>
            <w:tcW w:w="3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DC448">
            <w:pPr>
              <w:pStyle w:val="132"/>
              <w:rPr>
                <w:rFonts w:ascii="思源宋体 CN" w:hAnsi="思源宋体 CN" w:eastAsia="思源宋体 CN" w:cs="思源宋体 CN"/>
                <w:szCs w:val="21"/>
              </w:rPr>
            </w:pPr>
            <w:r>
              <w:rPr>
                <w:rFonts w:hint="eastAsia" w:ascii="思源宋体 CN" w:hAnsi="思源宋体 CN" w:eastAsia="思源宋体 CN" w:cs="思源宋体 CN"/>
                <w:szCs w:val="21"/>
              </w:rPr>
              <w:t>初稿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F7873">
            <w:pPr>
              <w:pStyle w:val="132"/>
              <w:rPr>
                <w:rFonts w:hint="default" w:ascii="思源宋体 CN" w:hAnsi="思源宋体 CN" w:eastAsia="思源宋体 CN" w:cs="思源宋体 CN"/>
                <w:szCs w:val="21"/>
                <w:lang w:val="en-US" w:eastAsia="zh-CN"/>
              </w:rPr>
            </w:pPr>
            <w:r>
              <w:rPr>
                <w:rFonts w:hint="eastAsia" w:ascii="思源宋体 CN" w:hAnsi="思源宋体 CN" w:eastAsia="思源宋体 CN" w:cs="思源宋体 CN"/>
                <w:szCs w:val="21"/>
                <w:lang w:val="en-US" w:eastAsia="zh-CN"/>
              </w:rPr>
              <w:t>钟明珠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62435">
            <w:pPr>
              <w:ind w:firstLine="0" w:firstLineChars="0"/>
              <w:rPr>
                <w:rFonts w:ascii="思源宋体 CN" w:hAnsi="思源宋体 CN" w:eastAsia="思源宋体 CN" w:cs="思源宋体 CN"/>
                <w:szCs w:val="21"/>
              </w:rPr>
            </w:pPr>
          </w:p>
        </w:tc>
      </w:tr>
    </w:tbl>
    <w:p w14:paraId="7AC8EBCB">
      <w:pPr>
        <w:ind w:firstLine="0" w:firstLineChars="0"/>
        <w:rPr>
          <w:rFonts w:ascii="思源宋体 CN" w:hAnsi="思源宋体 CN" w:eastAsia="思源宋体 CN" w:cs="思源宋体 CN"/>
        </w:rPr>
      </w:pPr>
    </w:p>
    <w:p w14:paraId="5E44298E">
      <w:pPr>
        <w:ind w:firstLine="0" w:firstLineChars="0"/>
        <w:rPr>
          <w:rFonts w:ascii="思源宋体 CN" w:hAnsi="思源宋体 CN" w:eastAsia="思源宋体 CN" w:cs="思源宋体 CN"/>
        </w:rPr>
      </w:pPr>
    </w:p>
    <w:p w14:paraId="2134D9DF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1AD54726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455B739B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0F068518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64BCEF87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737ED3B5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111926E0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72ECB82C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3927D653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1CE362DF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4233D504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4C81914D">
      <w:pPr>
        <w:pStyle w:val="2"/>
        <w:ind w:firstLine="420"/>
        <w:rPr>
          <w:rFonts w:ascii="思源宋体 CN" w:hAnsi="思源宋体 CN" w:eastAsia="思源宋体 CN" w:cs="思源宋体 CN"/>
        </w:rPr>
      </w:pPr>
      <w:r>
        <w:rPr>
          <w:rFonts w:ascii="思源宋体 CN" w:hAnsi="思源宋体 CN" w:eastAsia="思源宋体 CN" w:cs="思源宋体 CN"/>
        </w:rPr>
        <w:br w:type="page"/>
      </w:r>
    </w:p>
    <w:p w14:paraId="7A78EBE6">
      <w:pPr>
        <w:pStyle w:val="3"/>
        <w:rPr>
          <w:rFonts w:ascii="思源宋体 CN" w:hAnsi="思源宋体 CN" w:eastAsia="思源宋体 CN" w:cs="思源宋体 CN"/>
        </w:rPr>
      </w:pPr>
      <w:bookmarkStart w:id="0" w:name="_Toc404764406"/>
      <w:bookmarkStart w:id="1" w:name="_Toc404243487"/>
      <w:bookmarkStart w:id="2" w:name="_Toc346701609"/>
      <w:bookmarkStart w:id="3" w:name="_Toc346183627"/>
      <w:bookmarkStart w:id="4" w:name="_Toc404765182"/>
      <w:bookmarkStart w:id="5" w:name="_Toc26456"/>
      <w:r>
        <w:rPr>
          <w:rFonts w:hint="eastAsia" w:ascii="思源宋体 CN" w:hAnsi="思源宋体 CN" w:eastAsia="思源宋体 CN" w:cs="思源宋体 CN"/>
        </w:rPr>
        <w:t>系统前期准备</w:t>
      </w:r>
      <w:bookmarkEnd w:id="0"/>
      <w:bookmarkEnd w:id="1"/>
      <w:bookmarkEnd w:id="2"/>
      <w:bookmarkEnd w:id="3"/>
      <w:bookmarkEnd w:id="4"/>
      <w:bookmarkEnd w:id="5"/>
    </w:p>
    <w:p w14:paraId="40BCDD6F">
      <w:pPr>
        <w:pStyle w:val="4"/>
        <w:rPr>
          <w:rFonts w:ascii="思源宋体 CN" w:hAnsi="思源宋体 CN" w:eastAsia="思源宋体 CN" w:cs="思源宋体 CN"/>
        </w:rPr>
      </w:pPr>
      <w:bookmarkStart w:id="6" w:name="_Toc404764407"/>
      <w:bookmarkStart w:id="7" w:name="_Toc6937697"/>
      <w:bookmarkStart w:id="8" w:name="_Toc404765183"/>
      <w:bookmarkStart w:id="9" w:name="_Toc346701610"/>
      <w:bookmarkStart w:id="10" w:name="_Toc29881"/>
      <w:bookmarkStart w:id="11" w:name="_Toc346183628"/>
      <w:bookmarkStart w:id="12" w:name="_Toc404243488"/>
      <w:r>
        <w:rPr>
          <w:rFonts w:hint="eastAsia" w:ascii="思源宋体 CN" w:hAnsi="思源宋体 CN" w:eastAsia="思源宋体 CN" w:cs="思源宋体 CN"/>
        </w:rPr>
        <w:t>驱动安装说明</w:t>
      </w:r>
      <w:bookmarkEnd w:id="6"/>
      <w:bookmarkEnd w:id="7"/>
      <w:bookmarkEnd w:id="8"/>
      <w:bookmarkEnd w:id="9"/>
      <w:bookmarkEnd w:id="10"/>
      <w:bookmarkEnd w:id="11"/>
      <w:bookmarkEnd w:id="12"/>
    </w:p>
    <w:p w14:paraId="566BD4A9">
      <w:pPr>
        <w:pStyle w:val="5"/>
        <w:rPr>
          <w:rFonts w:ascii="思源宋体 CN" w:hAnsi="思源宋体 CN" w:eastAsia="思源宋体 CN" w:cs="思源宋体 CN"/>
        </w:rPr>
      </w:pPr>
      <w:bookmarkStart w:id="13" w:name="_Toc346701611"/>
      <w:bookmarkStart w:id="14" w:name="_Toc3767"/>
      <w:bookmarkStart w:id="15" w:name="_Toc404765184"/>
      <w:bookmarkStart w:id="16" w:name="_Toc404764408"/>
      <w:bookmarkStart w:id="17" w:name="_Toc346183629"/>
      <w:bookmarkStart w:id="18" w:name="_Toc404243489"/>
      <w:bookmarkStart w:id="19" w:name="_Toc6937698"/>
      <w:r>
        <w:rPr>
          <w:rFonts w:hint="eastAsia" w:ascii="思源宋体 CN" w:hAnsi="思源宋体 CN" w:eastAsia="思源宋体 CN" w:cs="思源宋体 CN"/>
        </w:rPr>
        <w:t>安装驱动程序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20E0DEF4">
      <w:pPr>
        <w:rPr>
          <w:rFonts w:ascii="思源宋体 CN" w:hAnsi="思源宋体 CN" w:eastAsia="思源宋体 CN" w:cs="思源宋体 CN"/>
        </w:rPr>
      </w:pPr>
      <w:bookmarkStart w:id="20" w:name="_Toc346701621"/>
      <w:bookmarkStart w:id="21" w:name="_Toc346183639"/>
      <w:bookmarkStart w:id="22" w:name="_Toc404764418"/>
      <w:bookmarkStart w:id="23" w:name="_Toc6937705"/>
      <w:bookmarkStart w:id="24" w:name="_Toc404765194"/>
      <w:bookmarkStart w:id="25" w:name="_Toc404243499"/>
      <w:r>
        <w:rPr>
          <w:rFonts w:hint="eastAsia" w:ascii="思源宋体 CN" w:hAnsi="思源宋体 CN" w:eastAsia="思源宋体 CN" w:cs="思源宋体 CN"/>
        </w:rPr>
        <w:t>1、IE浏览器中打开登录页面，点击右上角的“登陆”按钮进入登陆界面，点击登陆界面下方的“环境一键修复”按钮，下载环境修复软件：</w:t>
      </w:r>
    </w:p>
    <w:p w14:paraId="650A4EB2">
      <w:pPr>
        <w:autoSpaceDE w:val="0"/>
        <w:autoSpaceDN w:val="0"/>
        <w:adjustRightInd w:val="0"/>
        <w:ind w:right="-20" w:firstLine="0" w:firstLineChars="0"/>
        <w:jc w:val="both"/>
        <w:rPr>
          <w:rFonts w:ascii="思源宋体 CN" w:hAnsi="思源宋体 CN" w:eastAsia="思源宋体 CN" w:cs="思源宋体 CN"/>
          <w:spacing w:val="4"/>
        </w:rPr>
      </w:pPr>
      <w:r>
        <w:drawing>
          <wp:inline distT="0" distB="0" distL="114300" distR="114300">
            <wp:extent cx="5236845" cy="2466340"/>
            <wp:effectExtent l="0" t="0" r="5715" b="2540"/>
            <wp:docPr id="83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2F4FE">
      <w:pPr>
        <w:numPr>
          <w:ilvl w:val="0"/>
          <w:numId w:val="2"/>
        </w:num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右击以管理员身份运行，可自行选择安装路径，选择之后点击“快速安装”，如下图：</w:t>
      </w:r>
    </w:p>
    <w:p w14:paraId="29648D59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5735" cy="3938270"/>
            <wp:effectExtent l="0" t="0" r="12065" b="5080"/>
            <wp:docPr id="84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739C7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5735" cy="3938270"/>
            <wp:effectExtent l="0" t="0" r="12065" b="5080"/>
            <wp:docPr id="85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62B8D">
      <w:pPr>
        <w:pStyle w:val="59"/>
        <w:ind w:firstLine="498" w:firstLineChars="200"/>
        <w:jc w:val="center"/>
        <w:rPr>
          <w:rFonts w:ascii="思源宋体 CN" w:hAnsi="思源宋体 CN" w:eastAsia="思源宋体 CN" w:cs="思源宋体 CN"/>
          <w:b/>
          <w:spacing w:val="4"/>
        </w:rPr>
      </w:pPr>
    </w:p>
    <w:p w14:paraId="471E6C5D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3、安装的时候，如果IE程序正在运行，关闭IE，关闭IE之后，将继续安装，如下图：</w:t>
      </w:r>
    </w:p>
    <w:p w14:paraId="46CBAE3A">
      <w:pPr>
        <w:ind w:left="0" w:leftChars="0" w:firstLine="0" w:firstLineChars="0"/>
        <w:jc w:val="center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3276600" cy="1607820"/>
            <wp:effectExtent l="0" t="0" r="0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45A79">
      <w:pPr>
        <w:ind w:left="0" w:leftChars="0" w:firstLine="0" w:firstLineChars="0"/>
        <w:jc w:val="both"/>
        <w:rPr>
          <w:rFonts w:ascii="思源宋体 CN" w:hAnsi="思源宋体 CN" w:eastAsia="思源宋体 CN" w:cs="思源宋体 CN"/>
        </w:rPr>
      </w:pPr>
      <w:r>
        <w:rPr>
          <w:rFonts w:ascii="思源宋体 CN" w:hAnsi="思源宋体 CN" w:eastAsia="思源宋体 CN" w:cs="思源宋体 CN"/>
        </w:rPr>
        <w:drawing>
          <wp:inline distT="0" distB="0" distL="114300" distR="114300">
            <wp:extent cx="5243830" cy="3924300"/>
            <wp:effectExtent l="0" t="0" r="13970" b="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97A13">
      <w:pPr>
        <w:rPr>
          <w:rFonts w:hint="eastAsia" w:ascii="思源宋体 CN" w:hAnsi="思源宋体 CN" w:eastAsia="思源宋体 CN" w:cs="思源宋体 CN"/>
          <w:lang w:val="en-US" w:eastAsia="zh-CN"/>
        </w:rPr>
      </w:pPr>
      <w:r>
        <w:rPr>
          <w:rFonts w:hint="eastAsia" w:ascii="思源宋体 CN" w:hAnsi="思源宋体 CN" w:eastAsia="思源宋体 CN" w:cs="思源宋体 CN"/>
        </w:rPr>
        <w:t>4、安装完成之后，点击“完成”即可</w:t>
      </w:r>
      <w:r>
        <w:rPr>
          <w:rFonts w:hint="eastAsia" w:ascii="思源宋体 CN" w:hAnsi="思源宋体 CN" w:eastAsia="思源宋体 CN" w:cs="思源宋体 CN"/>
          <w:lang w:eastAsia="zh-CN"/>
        </w:rPr>
        <w:t>。</w:t>
      </w:r>
    </w:p>
    <w:p w14:paraId="7E782566">
      <w:pPr>
        <w:jc w:val="center"/>
        <w:rPr>
          <w:rFonts w:ascii="思源宋体 CN" w:hAnsi="思源宋体 CN" w:eastAsia="思源宋体 CN" w:cs="思源宋体 CN"/>
          <w:spacing w:val="4"/>
        </w:rPr>
      </w:pPr>
    </w:p>
    <w:p w14:paraId="54B7A296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5、安装完成之后，桌面会出现如下图标：</w:t>
      </w:r>
    </w:p>
    <w:p w14:paraId="52931026">
      <w:pPr>
        <w:pStyle w:val="59"/>
        <w:ind w:firstLine="480" w:firstLineChars="200"/>
        <w:jc w:val="center"/>
        <w:rPr>
          <w:rFonts w:ascii="思源宋体 CN" w:hAnsi="思源宋体 CN" w:eastAsia="思源宋体 CN" w:cs="思源宋体 CN"/>
          <w:b/>
          <w:spacing w:val="4"/>
        </w:rPr>
      </w:pPr>
      <w:r>
        <w:drawing>
          <wp:inline distT="0" distB="0" distL="114300" distR="114300">
            <wp:extent cx="1805940" cy="373380"/>
            <wp:effectExtent l="0" t="0" r="7620" b="762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0761C">
      <w:pPr>
        <w:pStyle w:val="4"/>
        <w:rPr>
          <w:rFonts w:ascii="思源宋体 CN" w:hAnsi="思源宋体 CN" w:eastAsia="思源宋体 CN" w:cs="思源宋体 CN"/>
        </w:rPr>
      </w:pPr>
      <w:bookmarkStart w:id="26" w:name="_Toc346183633"/>
      <w:bookmarkStart w:id="27" w:name="_Toc11275"/>
      <w:bookmarkStart w:id="28" w:name="_Toc31737"/>
      <w:bookmarkStart w:id="29" w:name="_Toc404764412"/>
      <w:bookmarkStart w:id="30" w:name="_Toc404765188"/>
      <w:bookmarkStart w:id="31" w:name="_Toc346701615"/>
      <w:bookmarkStart w:id="32" w:name="_Toc404243493"/>
      <w:r>
        <w:rPr>
          <w:rFonts w:hint="eastAsia" w:ascii="思源宋体 CN" w:hAnsi="思源宋体 CN" w:eastAsia="思源宋体 CN" w:cs="思源宋体 CN"/>
        </w:rPr>
        <w:t>检测工具</w:t>
      </w:r>
      <w:bookmarkEnd w:id="26"/>
      <w:bookmarkEnd w:id="27"/>
      <w:bookmarkEnd w:id="28"/>
      <w:bookmarkEnd w:id="29"/>
      <w:bookmarkEnd w:id="30"/>
      <w:bookmarkEnd w:id="31"/>
      <w:bookmarkEnd w:id="32"/>
    </w:p>
    <w:p w14:paraId="1AF2B22B">
      <w:pPr>
        <w:pStyle w:val="5"/>
        <w:widowControl/>
        <w:tabs>
          <w:tab w:val="clear" w:pos="567"/>
        </w:tabs>
        <w:rPr>
          <w:rFonts w:ascii="思源宋体 CN" w:hAnsi="思源宋体 CN" w:eastAsia="思源宋体 CN" w:cs="思源宋体 CN"/>
        </w:rPr>
      </w:pPr>
      <w:bookmarkStart w:id="33" w:name="_Toc15638"/>
      <w:bookmarkStart w:id="34" w:name="_Toc346183634"/>
      <w:bookmarkStart w:id="35" w:name="_Toc404764413"/>
      <w:bookmarkStart w:id="36" w:name="_Toc29657"/>
      <w:bookmarkStart w:id="37" w:name="_Toc404765189"/>
      <w:bookmarkStart w:id="38" w:name="_Toc346701616"/>
      <w:bookmarkStart w:id="39" w:name="_Toc404243494"/>
      <w:r>
        <w:rPr>
          <w:rFonts w:hint="eastAsia" w:ascii="思源宋体 CN" w:hAnsi="思源宋体 CN" w:eastAsia="思源宋体 CN" w:cs="思源宋体 CN"/>
        </w:rPr>
        <w:t>启动检测工具</w:t>
      </w:r>
      <w:bookmarkEnd w:id="33"/>
      <w:bookmarkEnd w:id="34"/>
      <w:bookmarkEnd w:id="35"/>
      <w:bookmarkEnd w:id="36"/>
      <w:bookmarkEnd w:id="37"/>
      <w:bookmarkEnd w:id="38"/>
      <w:bookmarkEnd w:id="39"/>
    </w:p>
    <w:p w14:paraId="62BA0B5B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用户可以点击桌面上的开标大厅检测工具图标来启动检测工具，如下图：</w:t>
      </w:r>
    </w:p>
    <w:p w14:paraId="6AEEC178">
      <w:pPr>
        <w:pStyle w:val="59"/>
        <w:ind w:firstLine="498" w:firstLineChars="200"/>
        <w:jc w:val="both"/>
        <w:rPr>
          <w:rFonts w:ascii="思源宋体 CN" w:hAnsi="思源宋体 CN" w:eastAsia="思源宋体 CN" w:cs="思源宋体 CN"/>
          <w:b/>
          <w:spacing w:val="4"/>
        </w:rPr>
      </w:pPr>
    </w:p>
    <w:p w14:paraId="327E3C17">
      <w:pPr>
        <w:pStyle w:val="59"/>
        <w:ind w:firstLine="498" w:firstLineChars="200"/>
        <w:rPr>
          <w:rFonts w:ascii="思源宋体 CN" w:hAnsi="思源宋体 CN" w:eastAsia="思源宋体 CN" w:cs="思源宋体 CN"/>
          <w:b/>
          <w:spacing w:val="4"/>
        </w:rPr>
      </w:pPr>
    </w:p>
    <w:p w14:paraId="17E9266D">
      <w:pPr>
        <w:pStyle w:val="5"/>
        <w:widowControl/>
        <w:tabs>
          <w:tab w:val="clear" w:pos="567"/>
        </w:tabs>
        <w:rPr>
          <w:rFonts w:ascii="思源宋体 CN" w:hAnsi="思源宋体 CN" w:eastAsia="思源宋体 CN" w:cs="思源宋体 CN"/>
        </w:rPr>
      </w:pPr>
      <w:bookmarkStart w:id="40" w:name="_Toc404243495"/>
      <w:bookmarkStart w:id="41" w:name="_Toc404765190"/>
      <w:bookmarkStart w:id="42" w:name="_Toc346183635"/>
      <w:bookmarkStart w:id="43" w:name="_Toc3602"/>
      <w:bookmarkStart w:id="44" w:name="_Toc346701617"/>
      <w:bookmarkStart w:id="45" w:name="_Toc404764414"/>
      <w:bookmarkStart w:id="46" w:name="_Toc18521"/>
      <w:r>
        <w:rPr>
          <w:rFonts w:hint="eastAsia" w:ascii="思源宋体 CN" w:hAnsi="思源宋体 CN" w:eastAsia="思源宋体 CN" w:cs="思源宋体 CN"/>
        </w:rPr>
        <w:t>一键检测</w:t>
      </w:r>
      <w:bookmarkEnd w:id="40"/>
      <w:bookmarkEnd w:id="41"/>
      <w:bookmarkEnd w:id="42"/>
      <w:bookmarkEnd w:id="43"/>
      <w:bookmarkEnd w:id="44"/>
      <w:bookmarkEnd w:id="45"/>
      <w:bookmarkEnd w:id="46"/>
    </w:p>
    <w:p w14:paraId="355CC52A">
      <w:pPr>
        <w:ind w:firstLine="436"/>
        <w:rPr>
          <w:rFonts w:ascii="思源宋体 CN" w:hAnsi="思源宋体 CN" w:eastAsia="思源宋体 CN" w:cs="思源宋体 CN"/>
          <w:spacing w:val="4"/>
        </w:rPr>
      </w:pPr>
      <w:r>
        <w:rPr>
          <w:rFonts w:hint="eastAsia" w:ascii="思源宋体 CN" w:hAnsi="思源宋体 CN" w:eastAsia="思源宋体 CN" w:cs="思源宋体 CN"/>
          <w:spacing w:val="4"/>
        </w:rPr>
        <w:t>打开页面之后，插锁，点击“立即检测”。</w:t>
      </w:r>
    </w:p>
    <w:p w14:paraId="3413E721">
      <w:pPr>
        <w:pStyle w:val="59"/>
        <w:ind w:firstLine="0" w:firstLineChars="0"/>
        <w:jc w:val="center"/>
        <w:rPr>
          <w:rFonts w:ascii="思源宋体 CN" w:hAnsi="思源宋体 CN" w:eastAsia="思源宋体 CN" w:cs="思源宋体 CN"/>
          <w:b/>
          <w:spacing w:val="4"/>
        </w:rPr>
      </w:pPr>
      <w:r>
        <w:drawing>
          <wp:inline distT="0" distB="0" distL="114300" distR="114300">
            <wp:extent cx="5243830" cy="3308985"/>
            <wp:effectExtent l="0" t="0" r="13970" b="57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30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B701">
      <w:pPr>
        <w:ind w:firstLine="436"/>
        <w:rPr>
          <w:rFonts w:ascii="思源宋体 CN" w:hAnsi="思源宋体 CN" w:eastAsia="思源宋体 CN" w:cs="思源宋体 CN"/>
          <w:spacing w:val="4"/>
        </w:rPr>
      </w:pPr>
    </w:p>
    <w:p w14:paraId="494400FA">
      <w:pPr>
        <w:pStyle w:val="5"/>
        <w:widowControl/>
        <w:tabs>
          <w:tab w:val="clear" w:pos="567"/>
        </w:tabs>
        <w:rPr>
          <w:rFonts w:ascii="思源宋体 CN" w:hAnsi="思源宋体 CN" w:eastAsia="思源宋体 CN" w:cs="思源宋体 CN"/>
        </w:rPr>
      </w:pPr>
      <w:bookmarkStart w:id="47" w:name="_Toc346701619"/>
      <w:bookmarkStart w:id="48" w:name="_Toc15795"/>
      <w:bookmarkStart w:id="49" w:name="_Toc404243497"/>
      <w:bookmarkStart w:id="50" w:name="_Toc404765192"/>
      <w:bookmarkStart w:id="51" w:name="_Toc404764416"/>
      <w:bookmarkStart w:id="52" w:name="_Toc346183637"/>
      <w:bookmarkStart w:id="53" w:name="_Toc4405"/>
      <w:r>
        <w:rPr>
          <w:rFonts w:hint="eastAsia" w:ascii="思源宋体 CN" w:hAnsi="思源宋体 CN" w:eastAsia="思源宋体 CN" w:cs="思源宋体 CN"/>
        </w:rPr>
        <w:t>证书</w:t>
      </w:r>
      <w:bookmarkEnd w:id="47"/>
      <w:bookmarkEnd w:id="48"/>
      <w:bookmarkEnd w:id="49"/>
      <w:bookmarkEnd w:id="50"/>
      <w:bookmarkEnd w:id="51"/>
      <w:bookmarkEnd w:id="52"/>
      <w:r>
        <w:rPr>
          <w:rFonts w:hint="eastAsia" w:ascii="思源宋体 CN" w:hAnsi="思源宋体 CN" w:eastAsia="思源宋体 CN" w:cs="思源宋体 CN"/>
        </w:rPr>
        <w:t>显示</w:t>
      </w:r>
      <w:bookmarkEnd w:id="53"/>
    </w:p>
    <w:p w14:paraId="3A837967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用户可以插锁，选择证书，输入Pin码，可以检测该证书Key是否可以正常使用。</w:t>
      </w:r>
    </w:p>
    <w:p w14:paraId="18C6B9A5">
      <w:pPr>
        <w:rPr>
          <w:rFonts w:hint="eastAsia"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如果出现以下提示，则表示您的证书Key是可以正常使用的，如下图：</w:t>
      </w:r>
    </w:p>
    <w:p w14:paraId="4F975003">
      <w:pPr>
        <w:pStyle w:val="2"/>
        <w:ind w:left="0" w:leftChars="0" w:firstLine="0" w:firstLineChars="0"/>
      </w:pPr>
      <w:r>
        <w:drawing>
          <wp:inline distT="0" distB="0" distL="114300" distR="114300">
            <wp:extent cx="5243830" cy="3308985"/>
            <wp:effectExtent l="0" t="0" r="13970" b="571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30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8F34A">
      <w:pPr>
        <w:pStyle w:val="59"/>
        <w:ind w:firstLine="480" w:firstLineChars="200"/>
        <w:jc w:val="center"/>
        <w:rPr>
          <w:rFonts w:ascii="思源宋体 CN" w:hAnsi="思源宋体 CN" w:eastAsia="思源宋体 CN" w:cs="思源宋体 CN"/>
        </w:rPr>
      </w:pPr>
    </w:p>
    <w:p w14:paraId="203AE575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如果出现其他异常提示，则出错的原因可能是您的证书Key驱动没有装好或者是证书Key是无法使用的，需重新安装证书Key驱动，或者马上联系该项目CA进行更换；</w:t>
      </w:r>
    </w:p>
    <w:p w14:paraId="3DF9E4CF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6F8D2F31">
      <w:pPr>
        <w:ind w:firstLine="436"/>
        <w:jc w:val="center"/>
        <w:rPr>
          <w:rFonts w:ascii="思源宋体 CN" w:hAnsi="思源宋体 CN" w:eastAsia="思源宋体 CN" w:cs="思源宋体 CN"/>
          <w:spacing w:val="4"/>
        </w:rPr>
      </w:pPr>
    </w:p>
    <w:p w14:paraId="287D859D">
      <w:pPr>
        <w:ind w:firstLine="436"/>
        <w:jc w:val="center"/>
        <w:rPr>
          <w:rFonts w:ascii="思源宋体 CN" w:hAnsi="思源宋体 CN" w:eastAsia="思源宋体 CN" w:cs="思源宋体 CN"/>
          <w:spacing w:val="4"/>
        </w:rPr>
      </w:pPr>
    </w:p>
    <w:p w14:paraId="17E165ED">
      <w:pPr>
        <w:pStyle w:val="5"/>
        <w:widowControl/>
        <w:tabs>
          <w:tab w:val="clear" w:pos="567"/>
        </w:tabs>
        <w:rPr>
          <w:rFonts w:ascii="思源宋体 CN" w:hAnsi="思源宋体 CN" w:eastAsia="思源宋体 CN" w:cs="思源宋体 CN"/>
        </w:rPr>
      </w:pPr>
      <w:bookmarkStart w:id="54" w:name="_Toc404243498"/>
      <w:bookmarkStart w:id="55" w:name="_Toc27606"/>
      <w:bookmarkStart w:id="56" w:name="_Toc346701620"/>
      <w:bookmarkStart w:id="57" w:name="_Toc346183638"/>
      <w:bookmarkStart w:id="58" w:name="_Toc404764417"/>
      <w:bookmarkStart w:id="59" w:name="_Toc404765193"/>
      <w:bookmarkStart w:id="60" w:name="_Toc24121"/>
      <w:r>
        <w:rPr>
          <w:rFonts w:hint="eastAsia" w:ascii="思源宋体 CN" w:hAnsi="思源宋体 CN" w:eastAsia="思源宋体 CN" w:cs="思源宋体 CN"/>
        </w:rPr>
        <w:t>签章</w:t>
      </w:r>
      <w:bookmarkEnd w:id="54"/>
      <w:bookmarkEnd w:id="55"/>
      <w:bookmarkEnd w:id="56"/>
      <w:bookmarkEnd w:id="57"/>
      <w:bookmarkEnd w:id="58"/>
      <w:bookmarkEnd w:id="59"/>
      <w:r>
        <w:rPr>
          <w:rFonts w:hint="eastAsia" w:ascii="思源宋体 CN" w:hAnsi="思源宋体 CN" w:eastAsia="思源宋体 CN" w:cs="思源宋体 CN"/>
        </w:rPr>
        <w:t>显示</w:t>
      </w:r>
      <w:bookmarkEnd w:id="60"/>
    </w:p>
    <w:p w14:paraId="3BDAA958">
      <w:pPr>
        <w:jc w:val="center"/>
        <w:rPr>
          <w:rFonts w:ascii="思源宋体 CN" w:hAnsi="思源宋体 CN" w:eastAsia="思源宋体 CN" w:cs="思源宋体 CN"/>
        </w:rPr>
      </w:pPr>
      <w:r>
        <w:rPr>
          <w:rFonts w:ascii="思源宋体 CN" w:hAnsi="思源宋体 CN" w:eastAsia="思源宋体 CN" w:cs="思源宋体 CN"/>
        </w:rPr>
        <w:drawing>
          <wp:inline distT="0" distB="0" distL="114300" distR="114300">
            <wp:extent cx="5238750" cy="3286125"/>
            <wp:effectExtent l="0" t="0" r="3810" b="571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71213">
      <w:pPr>
        <w:rPr>
          <w:rFonts w:ascii="思源宋体 CN" w:hAnsi="思源宋体 CN" w:eastAsia="思源宋体 CN" w:cs="思源宋体 CN"/>
          <w:spacing w:val="4"/>
        </w:rPr>
      </w:pPr>
      <w:r>
        <w:rPr>
          <w:rFonts w:hint="eastAsia" w:ascii="思源宋体 CN" w:hAnsi="思源宋体 CN" w:eastAsia="思源宋体 CN" w:cs="思源宋体 CN"/>
        </w:rPr>
        <w:t>此页面是用于测试证书Key是否可以正常盖章，请点击</w:t>
      </w:r>
      <w:r>
        <w:rPr>
          <w:rFonts w:ascii="思源宋体 CN" w:hAnsi="思源宋体 CN" w:eastAsia="思源宋体 CN" w:cs="思源宋体 CN"/>
        </w:rPr>
        <w:drawing>
          <wp:inline distT="0" distB="0" distL="114300" distR="114300">
            <wp:extent cx="371475" cy="409575"/>
            <wp:effectExtent l="0" t="0" r="9525" b="190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" w:hAnsi="思源宋体 CN" w:eastAsia="思源宋体 CN" w:cs="思源宋体 CN"/>
          <w:spacing w:val="4"/>
        </w:rPr>
        <w:t>，</w:t>
      </w:r>
      <w:r>
        <w:rPr>
          <w:rFonts w:hint="eastAsia" w:ascii="思源宋体 CN" w:hAnsi="思源宋体 CN" w:eastAsia="思源宋体 CN" w:cs="思源宋体 CN"/>
        </w:rPr>
        <w:t>在出现的窗口中，选择签章的名称和签章的模式，并输入您的证书Key的密码，点击确定按钮，如下图：</w:t>
      </w:r>
    </w:p>
    <w:p w14:paraId="3C1DEC17">
      <w:pPr>
        <w:pStyle w:val="59"/>
        <w:ind w:firstLine="480" w:firstLineChars="200"/>
        <w:jc w:val="both"/>
        <w:rPr>
          <w:rFonts w:ascii="思源宋体 CN" w:hAnsi="思源宋体 CN" w:eastAsia="思源宋体 CN" w:cs="思源宋体 CN"/>
          <w:spacing w:val="4"/>
          <w:sz w:val="21"/>
        </w:rPr>
      </w:pPr>
      <w:r>
        <w:rPr>
          <w:rFonts w:ascii="思源宋体 CN" w:hAnsi="思源宋体 CN" w:eastAsia="思源宋体 CN" w:cs="思源宋体 CN"/>
        </w:rPr>
        <w:drawing>
          <wp:inline distT="0" distB="0" distL="114300" distR="114300">
            <wp:extent cx="3228975" cy="4381500"/>
            <wp:effectExtent l="0" t="0" r="1905" b="762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54CF9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如果能成功加盖印章，并且有勾显示，则证明您的证书Key没有问题，如下图：</w:t>
      </w:r>
    </w:p>
    <w:p w14:paraId="4D165440">
      <w:pPr>
        <w:pStyle w:val="59"/>
        <w:ind w:firstLine="480" w:firstLineChars="200"/>
        <w:jc w:val="center"/>
        <w:rPr>
          <w:rFonts w:ascii="思源宋体 CN" w:hAnsi="思源宋体 CN" w:eastAsia="思源宋体 CN" w:cs="思源宋体 CN"/>
          <w:spacing w:val="4"/>
          <w:sz w:val="21"/>
        </w:rPr>
      </w:pPr>
      <w:r>
        <w:rPr>
          <w:rFonts w:ascii="思源宋体 CN" w:hAnsi="思源宋体 CN" w:eastAsia="思源宋体 CN" w:cs="思源宋体 CN"/>
        </w:rPr>
        <w:drawing>
          <wp:inline distT="0" distB="0" distL="114300" distR="114300">
            <wp:extent cx="5238750" cy="3276600"/>
            <wp:effectExtent l="0" t="0" r="3810" b="0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2CF6D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如果出现其他的提示，请及时和该项目CA联系。</w:t>
      </w:r>
    </w:p>
    <w:p w14:paraId="0DD6E2A5">
      <w:pPr>
        <w:pStyle w:val="4"/>
        <w:rPr>
          <w:rFonts w:ascii="思源宋体 CN" w:hAnsi="思源宋体 CN" w:eastAsia="思源宋体 CN" w:cs="思源宋体 CN"/>
        </w:rPr>
      </w:pPr>
      <w:bookmarkStart w:id="61" w:name="_Toc2518"/>
      <w:r>
        <w:rPr>
          <w:rFonts w:hint="eastAsia" w:ascii="思源宋体 CN" w:hAnsi="思源宋体 CN" w:eastAsia="思源宋体 CN" w:cs="思源宋体 CN"/>
        </w:rPr>
        <w:t>浏览器配置</w:t>
      </w:r>
      <w:bookmarkEnd w:id="20"/>
      <w:bookmarkEnd w:id="21"/>
      <w:bookmarkEnd w:id="22"/>
      <w:bookmarkEnd w:id="23"/>
      <w:bookmarkEnd w:id="24"/>
      <w:bookmarkEnd w:id="25"/>
      <w:bookmarkEnd w:id="61"/>
    </w:p>
    <w:p w14:paraId="189C1848">
      <w:pPr>
        <w:pStyle w:val="5"/>
        <w:widowControl/>
        <w:tabs>
          <w:tab w:val="clear" w:pos="567"/>
        </w:tabs>
        <w:rPr>
          <w:rFonts w:ascii="思源宋体 CN" w:hAnsi="思源宋体 CN" w:eastAsia="思源宋体 CN" w:cs="思源宋体 CN"/>
        </w:rPr>
      </w:pPr>
      <w:bookmarkStart w:id="62" w:name="_Toc346701622"/>
      <w:bookmarkStart w:id="63" w:name="_Toc346183640"/>
      <w:bookmarkStart w:id="64" w:name="_Toc19761"/>
      <w:bookmarkStart w:id="65" w:name="_Toc404765195"/>
      <w:bookmarkStart w:id="66" w:name="_Toc404243500"/>
      <w:bookmarkStart w:id="67" w:name="_Toc6937706"/>
      <w:bookmarkStart w:id="68" w:name="_Toc404764419"/>
      <w:r>
        <w:rPr>
          <w:rFonts w:hint="eastAsia" w:ascii="思源宋体 CN" w:hAnsi="思源宋体 CN" w:eastAsia="思源宋体 CN" w:cs="思源宋体 CN"/>
        </w:rPr>
        <w:t>Internet选项</w:t>
      </w:r>
      <w:bookmarkEnd w:id="62"/>
      <w:bookmarkEnd w:id="63"/>
      <w:bookmarkEnd w:id="64"/>
      <w:bookmarkEnd w:id="65"/>
      <w:bookmarkEnd w:id="66"/>
      <w:bookmarkEnd w:id="67"/>
      <w:bookmarkEnd w:id="68"/>
    </w:p>
    <w:p w14:paraId="0C48AA1D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为了让系统插件能够正常工作，请按照以下步骤进行浏览器的配置。</w:t>
      </w:r>
    </w:p>
    <w:p w14:paraId="106C5248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1、打开浏览器，在“工具”菜单→“Internet选项”，如下图：</w:t>
      </w:r>
    </w:p>
    <w:p w14:paraId="27FCCE95">
      <w:pPr>
        <w:jc w:val="center"/>
        <w:rPr>
          <w:rFonts w:ascii="思源宋体 CN" w:hAnsi="思源宋体 CN" w:eastAsia="思源宋体 CN" w:cs="思源宋体 CN"/>
          <w:spacing w:val="4"/>
        </w:rPr>
      </w:pPr>
      <w:r>
        <w:rPr>
          <w:rFonts w:ascii="思源宋体 CN" w:hAnsi="思源宋体 CN" w:eastAsia="思源宋体 CN" w:cs="思源宋体 CN"/>
          <w:spacing w:val="4"/>
        </w:rPr>
        <w:drawing>
          <wp:inline distT="0" distB="0" distL="114300" distR="114300">
            <wp:extent cx="3562350" cy="3152775"/>
            <wp:effectExtent l="0" t="0" r="3810" b="190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65F70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2、弹出对话框之后，请选择“安全”选项卡，具体的界面，如下图：</w:t>
      </w:r>
    </w:p>
    <w:p w14:paraId="411AB7C1">
      <w:pPr>
        <w:jc w:val="center"/>
        <w:rPr>
          <w:rFonts w:ascii="思源宋体 CN" w:hAnsi="思源宋体 CN" w:eastAsia="思源宋体 CN" w:cs="思源宋体 CN"/>
          <w:spacing w:val="4"/>
        </w:rPr>
      </w:pPr>
      <w:r>
        <w:rPr>
          <w:rFonts w:ascii="思源宋体 CN" w:hAnsi="思源宋体 CN" w:eastAsia="思源宋体 CN" w:cs="思源宋体 CN"/>
          <w:spacing w:val="4"/>
        </w:rPr>
        <w:drawing>
          <wp:inline distT="0" distB="0" distL="114300" distR="114300">
            <wp:extent cx="2914650" cy="3476625"/>
            <wp:effectExtent l="0" t="0" r="11430" b="13335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53056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3、点击绿色的“受信任的站点”的图片，如下图：</w:t>
      </w:r>
    </w:p>
    <w:p w14:paraId="600CC4CA">
      <w:pPr>
        <w:jc w:val="center"/>
        <w:rPr>
          <w:rFonts w:ascii="思源宋体 CN" w:hAnsi="思源宋体 CN" w:eastAsia="思源宋体 CN" w:cs="思源宋体 CN"/>
          <w:spacing w:val="4"/>
        </w:rPr>
      </w:pPr>
      <w:r>
        <w:rPr>
          <w:rFonts w:ascii="思源宋体 CN" w:hAnsi="思源宋体 CN" w:eastAsia="思源宋体 CN" w:cs="思源宋体 CN"/>
          <w:spacing w:val="4"/>
        </w:rPr>
        <w:drawing>
          <wp:inline distT="0" distB="0" distL="114300" distR="114300">
            <wp:extent cx="3648075" cy="3895725"/>
            <wp:effectExtent l="0" t="0" r="9525" b="571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4147A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4、点击“站点”按钮，出现如下对话框，如下图：</w:t>
      </w:r>
    </w:p>
    <w:p w14:paraId="7A23BD86">
      <w:pPr>
        <w:jc w:val="center"/>
        <w:rPr>
          <w:rFonts w:ascii="思源宋体 CN" w:hAnsi="思源宋体 CN" w:eastAsia="思源宋体 CN" w:cs="思源宋体 CN"/>
          <w:spacing w:val="4"/>
        </w:rPr>
      </w:pPr>
      <w:r>
        <w:rPr>
          <w:rFonts w:ascii="思源宋体 CN" w:hAnsi="思源宋体 CN" w:eastAsia="思源宋体 CN" w:cs="思源宋体 CN"/>
          <w:spacing w:val="4"/>
        </w:rPr>
        <w:drawing>
          <wp:inline distT="0" distB="0" distL="114300" distR="114300">
            <wp:extent cx="3743325" cy="3048000"/>
            <wp:effectExtent l="0" t="0" r="5715" b="0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F179C">
      <w:pPr>
        <w:rPr>
          <w:rFonts w:ascii="思源宋体 CN" w:hAnsi="思源宋体 CN" w:eastAsia="思源宋体 CN" w:cs="思源宋体 CN"/>
          <w:spacing w:val="4"/>
        </w:rPr>
      </w:pPr>
      <w:r>
        <w:rPr>
          <w:rFonts w:hint="eastAsia" w:ascii="思源宋体 CN" w:hAnsi="思源宋体 CN" w:eastAsia="思源宋体 CN" w:cs="思源宋体 CN"/>
        </w:rPr>
        <w:t>输入系统服务器的IP地址，格式例如：192.168.0.123，然后点击“添加”按钮完成添加，再按“关闭”按钮退出</w:t>
      </w:r>
      <w:r>
        <w:rPr>
          <w:rFonts w:hint="eastAsia" w:ascii="思源宋体 CN" w:hAnsi="思源宋体 CN" w:eastAsia="思源宋体 CN" w:cs="思源宋体 CN"/>
          <w:spacing w:val="4"/>
        </w:rPr>
        <w:t>。</w:t>
      </w:r>
    </w:p>
    <w:p w14:paraId="22763CCA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5、设置自定义安全级别，开放Activex的访问权限，如下图：</w:t>
      </w:r>
    </w:p>
    <w:p w14:paraId="2C8E169A">
      <w:pPr>
        <w:jc w:val="center"/>
        <w:rPr>
          <w:rFonts w:ascii="思源宋体 CN" w:hAnsi="思源宋体 CN" w:eastAsia="思源宋体 CN" w:cs="思源宋体 CN"/>
          <w:spacing w:val="4"/>
        </w:rPr>
      </w:pPr>
      <w:r>
        <w:rPr>
          <w:rFonts w:ascii="思源宋体 CN" w:hAnsi="思源宋体 CN" w:eastAsia="思源宋体 CN" w:cs="思源宋体 CN"/>
          <w:spacing w:val="4"/>
        </w:rPr>
        <w:drawing>
          <wp:inline distT="0" distB="0" distL="114300" distR="114300">
            <wp:extent cx="3533775" cy="4152900"/>
            <wp:effectExtent l="0" t="0" r="1905" b="7620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C217A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会出现一个窗口，把其中的Activex控件和插件的设置全部改为启用，如下图：</w:t>
      </w:r>
    </w:p>
    <w:p w14:paraId="62F0F4AA">
      <w:pPr>
        <w:jc w:val="center"/>
        <w:rPr>
          <w:rFonts w:ascii="思源宋体 CN" w:hAnsi="思源宋体 CN" w:eastAsia="思源宋体 CN" w:cs="思源宋体 CN"/>
          <w:spacing w:val="4"/>
        </w:rPr>
      </w:pPr>
      <w:r>
        <w:rPr>
          <w:rFonts w:ascii="思源宋体 CN" w:hAnsi="思源宋体 CN" w:eastAsia="思源宋体 CN" w:cs="思源宋体 CN"/>
        </w:rPr>
        <w:drawing>
          <wp:inline distT="0" distB="0" distL="114300" distR="114300">
            <wp:extent cx="3486150" cy="3676650"/>
            <wp:effectExtent l="0" t="0" r="3810" b="11430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50971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文件下载设置，开放文件下载的权限：设置为启用，如下图：</w:t>
      </w:r>
    </w:p>
    <w:p w14:paraId="14544363">
      <w:pPr>
        <w:jc w:val="center"/>
        <w:rPr>
          <w:rFonts w:ascii="思源宋体 CN" w:hAnsi="思源宋体 CN" w:eastAsia="思源宋体 CN" w:cs="思源宋体 CN"/>
        </w:rPr>
      </w:pPr>
      <w:r>
        <w:rPr>
          <w:rFonts w:ascii="思源宋体 CN" w:hAnsi="思源宋体 CN" w:eastAsia="思源宋体 CN" w:cs="思源宋体 CN"/>
          <w:spacing w:val="4"/>
        </w:rPr>
        <w:drawing>
          <wp:inline distT="0" distB="0" distL="114300" distR="114300">
            <wp:extent cx="3524250" cy="3705225"/>
            <wp:effectExtent l="0" t="0" r="11430" b="1333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B4A73">
      <w:pPr>
        <w:rPr>
          <w:rFonts w:ascii="思源宋体 CN" w:hAnsi="思源宋体 CN" w:eastAsia="思源宋体 CN" w:cs="思源宋体 CN"/>
        </w:rPr>
      </w:pPr>
    </w:p>
    <w:p w14:paraId="784770DA">
      <w:pPr>
        <w:pStyle w:val="5"/>
        <w:widowControl/>
        <w:tabs>
          <w:tab w:val="clear" w:pos="567"/>
        </w:tabs>
        <w:rPr>
          <w:rFonts w:ascii="思源宋体 CN" w:hAnsi="思源宋体 CN" w:eastAsia="思源宋体 CN" w:cs="思源宋体 CN"/>
        </w:rPr>
      </w:pPr>
      <w:bookmarkStart w:id="69" w:name="_Toc6937707"/>
      <w:bookmarkStart w:id="70" w:name="_Toc404765196"/>
      <w:bookmarkStart w:id="71" w:name="_Toc346183641"/>
      <w:bookmarkStart w:id="72" w:name="_Toc404243501"/>
      <w:bookmarkStart w:id="73" w:name="_Toc346701623"/>
      <w:bookmarkStart w:id="74" w:name="_Toc30201"/>
      <w:bookmarkStart w:id="75" w:name="_Toc404764420"/>
      <w:r>
        <w:rPr>
          <w:rFonts w:hint="eastAsia" w:ascii="思源宋体 CN" w:hAnsi="思源宋体 CN" w:eastAsia="思源宋体 CN" w:cs="思源宋体 CN"/>
        </w:rPr>
        <w:t>关闭拦截工具</w:t>
      </w:r>
      <w:bookmarkEnd w:id="69"/>
      <w:bookmarkEnd w:id="70"/>
      <w:bookmarkEnd w:id="71"/>
      <w:bookmarkEnd w:id="72"/>
      <w:bookmarkEnd w:id="73"/>
      <w:bookmarkEnd w:id="74"/>
      <w:bookmarkEnd w:id="75"/>
    </w:p>
    <w:p w14:paraId="7CB3F85F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上述操作完成后，如果系统中某些功能仍不能使用，请将拦截工具关闭再试用。比如在windows工具栏中关闭弹出窗口阻止程序的操作，如下图：</w:t>
      </w:r>
    </w:p>
    <w:p w14:paraId="0AC5DA25">
      <w:pPr>
        <w:pStyle w:val="59"/>
        <w:ind w:firstLine="480" w:firstLineChars="200"/>
        <w:jc w:val="center"/>
        <w:rPr>
          <w:rFonts w:ascii="思源宋体 CN" w:hAnsi="思源宋体 CN" w:eastAsia="思源宋体 CN" w:cs="思源宋体 CN"/>
        </w:rPr>
      </w:pPr>
      <w:r>
        <w:rPr>
          <w:rFonts w:ascii="思源宋体 CN" w:hAnsi="思源宋体 CN" w:eastAsia="思源宋体 CN" w:cs="思源宋体 CN"/>
        </w:rPr>
        <w:drawing>
          <wp:inline distT="0" distB="0" distL="114300" distR="114300">
            <wp:extent cx="5095875" cy="2324100"/>
            <wp:effectExtent l="0" t="0" r="9525" b="762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C678C">
      <w:pPr>
        <w:pStyle w:val="59"/>
        <w:ind w:firstLine="480" w:firstLineChars="200"/>
        <w:jc w:val="center"/>
        <w:rPr>
          <w:rFonts w:ascii="思源宋体 CN" w:hAnsi="思源宋体 CN" w:eastAsia="思源宋体 CN" w:cs="思源宋体 CN"/>
        </w:rPr>
      </w:pPr>
      <w:r>
        <w:rPr>
          <w:rFonts w:ascii="思源宋体 CN" w:hAnsi="思源宋体 CN" w:eastAsia="思源宋体 CN" w:cs="思源宋体 CN"/>
        </w:rPr>
        <w:br w:type="page"/>
      </w:r>
    </w:p>
    <w:p w14:paraId="7C586A1D">
      <w:pPr>
        <w:pStyle w:val="3"/>
        <w:rPr>
          <w:rFonts w:ascii="思源宋体 CN" w:hAnsi="思源宋体 CN" w:eastAsia="思源宋体 CN" w:cs="思源宋体 CN"/>
        </w:rPr>
      </w:pPr>
      <w:bookmarkStart w:id="76" w:name="_Toc4808"/>
      <w:r>
        <w:rPr>
          <w:rFonts w:hint="eastAsia" w:ascii="思源宋体 CN" w:hAnsi="思源宋体 CN" w:eastAsia="思源宋体 CN" w:cs="思源宋体 CN"/>
        </w:rPr>
        <w:t>虚拟开标大厅主流程</w:t>
      </w:r>
      <w:bookmarkEnd w:id="76"/>
    </w:p>
    <w:p w14:paraId="4B625ED1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本系统主要提供给各类投标人使用，实现投标人登录、查看今日项目、查看开标过程、解密等功能。</w:t>
      </w:r>
    </w:p>
    <w:p w14:paraId="45C699F6">
      <w:pPr>
        <w:pStyle w:val="4"/>
        <w:rPr>
          <w:rFonts w:ascii="思源宋体 CN" w:hAnsi="思源宋体 CN" w:eastAsia="思源宋体 CN" w:cs="思源宋体 CN"/>
        </w:rPr>
      </w:pPr>
      <w:bookmarkStart w:id="77" w:name="_Toc26582"/>
      <w:r>
        <w:rPr>
          <w:rFonts w:hint="eastAsia" w:ascii="思源宋体 CN" w:hAnsi="思源宋体 CN" w:eastAsia="思源宋体 CN" w:cs="思源宋体 CN"/>
        </w:rPr>
        <w:t>登录</w:t>
      </w:r>
      <w:bookmarkEnd w:id="77"/>
    </w:p>
    <w:p w14:paraId="46760814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  <w:bCs/>
        </w:rPr>
        <w:t>功能说明：</w:t>
      </w:r>
      <w:r>
        <w:rPr>
          <w:rFonts w:hint="eastAsia" w:ascii="思源宋体 CN" w:hAnsi="思源宋体 CN" w:eastAsia="思源宋体 CN" w:cs="思源宋体 CN"/>
        </w:rPr>
        <w:t>投标人登录系统</w:t>
      </w:r>
    </w:p>
    <w:p w14:paraId="390FF020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前置条件：</w:t>
      </w:r>
      <w:r>
        <w:rPr>
          <w:rFonts w:hint="eastAsia" w:ascii="思源宋体 CN" w:hAnsi="思源宋体 CN" w:eastAsia="思源宋体 CN" w:cs="思源宋体 CN"/>
        </w:rPr>
        <w:t>投标人在业务系统注册过，且审核通过。</w:t>
      </w:r>
    </w:p>
    <w:p w14:paraId="1B3A3BF2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5A27FCF8">
      <w:pPr>
        <w:numPr>
          <w:ilvl w:val="0"/>
          <w:numId w:val="3"/>
        </w:numPr>
        <w:ind w:firstLineChars="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打开登录页面，如下图：</w:t>
      </w:r>
    </w:p>
    <w:p w14:paraId="26ECB6FD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36845" cy="2466340"/>
            <wp:effectExtent l="0" t="0" r="5715" b="254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FBBFB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2、进入登陆界面，在左侧选择“投标人”身份，插入CA锁，输入密码后，点击“登录”：</w:t>
      </w:r>
    </w:p>
    <w:p w14:paraId="350B21DC">
      <w:pPr>
        <w:pStyle w:val="2"/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36845" cy="2466340"/>
            <wp:effectExtent l="0" t="0" r="5715" b="2540"/>
            <wp:docPr id="58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3B0ED">
      <w:pPr>
        <w:pStyle w:val="4"/>
        <w:rPr>
          <w:rFonts w:ascii="思源宋体 CN" w:hAnsi="思源宋体 CN" w:eastAsia="思源宋体 CN" w:cs="思源宋体 CN"/>
        </w:rPr>
      </w:pPr>
      <w:bookmarkStart w:id="78" w:name="_Toc21360"/>
      <w:r>
        <w:rPr>
          <w:rFonts w:hint="eastAsia" w:ascii="思源宋体 CN" w:hAnsi="思源宋体 CN" w:eastAsia="思源宋体 CN" w:cs="思源宋体 CN"/>
        </w:rPr>
        <w:t>项目列表页面</w:t>
      </w:r>
      <w:bookmarkEnd w:id="78"/>
    </w:p>
    <w:p w14:paraId="64E149D6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  <w:bCs/>
        </w:rPr>
        <w:t>功能说明：</w:t>
      </w:r>
      <w:r>
        <w:rPr>
          <w:rFonts w:hint="eastAsia" w:ascii="思源宋体 CN" w:hAnsi="思源宋体 CN" w:eastAsia="思源宋体 CN" w:cs="思源宋体 CN"/>
        </w:rPr>
        <w:t>投标人登录之后可以看到今日开标项目以及历史开标项目，可以根据建设工程、政府采购、资审系统来查看项目。</w:t>
      </w:r>
    </w:p>
    <w:p w14:paraId="21547184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前置条件：</w:t>
      </w:r>
    </w:p>
    <w:p w14:paraId="545DD0E3">
      <w:pPr>
        <w:numPr>
          <w:ilvl w:val="0"/>
          <w:numId w:val="4"/>
        </w:num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当前投标人有未开标结束的标段；</w:t>
      </w:r>
    </w:p>
    <w:p w14:paraId="25D8F2D6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39432A68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右上角有头像按钮，点击后可查看本人身份以及退出登陆，中间项目列表区域右上角可根据标段名称、标段编号查看，并且可以选择是否仅看我的项目，如下图：</w:t>
      </w:r>
    </w:p>
    <w:p w14:paraId="44DBE5D5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36845" cy="2466340"/>
            <wp:effectExtent l="0" t="0" r="1905" b="10160"/>
            <wp:docPr id="60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0C64A">
      <w:pPr>
        <w:pStyle w:val="4"/>
        <w:rPr>
          <w:rFonts w:ascii="思源宋体 CN" w:hAnsi="思源宋体 CN" w:eastAsia="思源宋体 CN" w:cs="思源宋体 CN"/>
        </w:rPr>
      </w:pPr>
      <w:bookmarkStart w:id="79" w:name="_Toc18631"/>
      <w:r>
        <w:rPr>
          <w:rFonts w:hint="eastAsia" w:ascii="思源宋体 CN" w:hAnsi="思源宋体 CN" w:eastAsia="思源宋体 CN" w:cs="思源宋体 CN"/>
        </w:rPr>
        <w:t>进入开标大厅</w:t>
      </w:r>
      <w:bookmarkEnd w:id="79"/>
    </w:p>
    <w:p w14:paraId="03B61446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页面基本内容介绍。</w:t>
      </w:r>
    </w:p>
    <w:p w14:paraId="026EA96E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  <w:r>
        <w:rPr>
          <w:rFonts w:hint="eastAsia" w:ascii="思源宋体 CN" w:hAnsi="思源宋体 CN" w:eastAsia="思源宋体 CN" w:cs="思源宋体 CN"/>
          <w:bCs/>
        </w:rPr>
        <w:t>无</w:t>
      </w:r>
      <w:r>
        <w:rPr>
          <w:rFonts w:hint="eastAsia" w:ascii="思源宋体 CN" w:hAnsi="思源宋体 CN" w:eastAsia="思源宋体 CN" w:cs="思源宋体 CN"/>
        </w:rPr>
        <w:t>。</w:t>
      </w:r>
    </w:p>
    <w:p w14:paraId="10D534DD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33204400">
      <w:pPr>
        <w:numPr>
          <w:ilvl w:val="0"/>
          <w:numId w:val="5"/>
        </w:num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进入页面首先阅读开标流程，点击“我已阅读”进入开标大厅，点击“取消”返回项目列表页面，如果管理员开启了自动签到，点击“我已阅读的”的同时系统会自动完成签到操作。</w:t>
      </w:r>
    </w:p>
    <w:p w14:paraId="5E50E150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211705"/>
            <wp:effectExtent l="0" t="0" r="9525" b="13335"/>
            <wp:docPr id="2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/>
                    <pic:cNvPicPr>
                      <a:picLocks noChangeAspect="1"/>
                    </pic:cNvPicPr>
                  </pic:nvPicPr>
                  <pic:blipFill>
                    <a:blip r:embed="rId35"/>
                    <a:srcRect t="8221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A3A09">
      <w:pPr>
        <w:numPr>
          <w:ilvl w:val="0"/>
          <w:numId w:val="5"/>
        </w:numPr>
      </w:pPr>
      <w:r>
        <w:rPr>
          <w:rFonts w:hint="eastAsia" w:ascii="思源宋体 CN" w:hAnsi="思源宋体 CN" w:eastAsia="思源宋体 CN" w:cs="思源宋体 CN"/>
        </w:rPr>
        <w:t>页面上方展示基础信息、右上方有“切换标段”按钮，点击后可返回项目列表页面；</w:t>
      </w:r>
    </w:p>
    <w:p w14:paraId="225860F2">
      <w:pPr>
        <w:numPr>
          <w:ilvl w:val="0"/>
          <w:numId w:val="5"/>
        </w:numPr>
      </w:pPr>
      <w:r>
        <w:rPr>
          <w:rFonts w:hint="eastAsia" w:ascii="思源宋体 CN" w:hAnsi="思源宋体 CN" w:eastAsia="思源宋体 CN" w:cs="思源宋体 CN"/>
        </w:rPr>
        <w:t>页面中间部分是开标环节展示，不同开标过程展示不同的内容；</w:t>
      </w:r>
    </w:p>
    <w:p w14:paraId="754A5D5D">
      <w:pPr>
        <w:numPr>
          <w:ilvl w:val="0"/>
          <w:numId w:val="5"/>
        </w:num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右侧上部分为直播，直播开标场景，主持人开启对应画面即可观看；</w:t>
      </w:r>
    </w:p>
    <w:p w14:paraId="749FAD41">
      <w:pPr>
        <w:numPr>
          <w:ilvl w:val="0"/>
          <w:numId w:val="5"/>
        </w:num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右侧下部分为公告及聊天区域，公告栏主要展示阶段信息、主持人暂停、解密等信息；点击右上角放大镜可查看更多；</w:t>
      </w:r>
    </w:p>
    <w:p w14:paraId="275815C0">
      <w:pPr>
        <w:ind w:firstLine="0" w:firstLineChars="0"/>
        <w:rPr>
          <w:rFonts w:ascii="思源宋体 CN" w:hAnsi="思源宋体 CN" w:eastAsia="思源宋体 CN" w:cs="思源宋体 CN"/>
        </w:rPr>
      </w:pPr>
    </w:p>
    <w:p w14:paraId="686F4318">
      <w:pPr>
        <w:pStyle w:val="4"/>
        <w:bidi w:val="0"/>
        <w:rPr>
          <w:rFonts w:hint="default"/>
          <w:lang w:val="en-US" w:eastAsia="zh-CN"/>
        </w:rPr>
      </w:pPr>
      <w:bookmarkStart w:id="80" w:name="_Toc5887"/>
      <w:r>
        <w:rPr>
          <w:rFonts w:hint="eastAsia"/>
          <w:lang w:val="en-US" w:eastAsia="zh-CN"/>
        </w:rPr>
        <w:t>安装播放器</w:t>
      </w:r>
      <w:bookmarkEnd w:id="80"/>
    </w:p>
    <w:p w14:paraId="4D58F9C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进入大厅后会提示“已有新版本大牛播放器，请及时更新！”，点击确定，下载并安装播放器，之后可以看到视频直播界面。</w:t>
      </w:r>
    </w:p>
    <w:p w14:paraId="0927CC36">
      <w:pPr>
        <w:pStyle w:val="2"/>
        <w:ind w:left="0" w:leftChars="0" w:firstLine="0" w:firstLineChars="0"/>
      </w:pPr>
      <w:r>
        <w:drawing>
          <wp:inline distT="0" distB="0" distL="114300" distR="114300">
            <wp:extent cx="5236845" cy="2471420"/>
            <wp:effectExtent l="0" t="0" r="190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30B23">
      <w:pPr>
        <w:pStyle w:val="2"/>
        <w:ind w:left="0" w:leftChars="0" w:firstLine="0" w:firstLineChars="0"/>
        <w:rPr>
          <w:rFonts w:hint="default"/>
          <w:lang w:val="en-US" w:eastAsia="zh-CN"/>
        </w:rPr>
      </w:pPr>
      <w:bookmarkStart w:id="91" w:name="_GoBack"/>
      <w:r>
        <w:drawing>
          <wp:inline distT="0" distB="0" distL="114300" distR="114300">
            <wp:extent cx="5236845" cy="2471420"/>
            <wp:effectExtent l="0" t="0" r="1905" b="508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1"/>
    </w:p>
    <w:p w14:paraId="43B16771">
      <w:pPr>
        <w:pStyle w:val="4"/>
        <w:rPr>
          <w:rFonts w:ascii="思源宋体 CN" w:hAnsi="思源宋体 CN" w:eastAsia="思源宋体 CN" w:cs="思源宋体 CN"/>
        </w:rPr>
      </w:pPr>
      <w:bookmarkStart w:id="81" w:name="_Toc23950"/>
      <w:r>
        <w:rPr>
          <w:rFonts w:hint="eastAsia" w:ascii="思源宋体 CN" w:hAnsi="思源宋体 CN" w:eastAsia="思源宋体 CN" w:cs="思源宋体 CN"/>
        </w:rPr>
        <w:t>等待开标</w:t>
      </w:r>
      <w:bookmarkEnd w:id="81"/>
    </w:p>
    <w:p w14:paraId="0947AAD2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投标人等待开标时可以签到，等候开标。</w:t>
      </w:r>
    </w:p>
    <w:p w14:paraId="56CE410E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</w:p>
    <w:p w14:paraId="2B7C3EA2">
      <w:pPr>
        <w:numPr>
          <w:ilvl w:val="0"/>
          <w:numId w:val="6"/>
        </w:num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Cs/>
        </w:rPr>
        <w:t>管理员未开启投标人必须签到，投标人只能在等待开标环节的开标时间未到前签到；</w:t>
      </w:r>
    </w:p>
    <w:p w14:paraId="1C1A9D4A">
      <w:pPr>
        <w:pStyle w:val="2"/>
        <w:numPr>
          <w:ilvl w:val="0"/>
          <w:numId w:val="6"/>
        </w:numPr>
        <w:ind w:firstLine="420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Cs/>
        </w:rPr>
        <w:t>管理员开启投标人必须签到（开标前签到），投标人在等待开标环节的开标时间未到前强制弹出签到框；</w:t>
      </w:r>
    </w:p>
    <w:p w14:paraId="1DEDDB23">
      <w:pPr>
        <w:pStyle w:val="2"/>
        <w:numPr>
          <w:ilvl w:val="0"/>
          <w:numId w:val="6"/>
        </w:numPr>
        <w:ind w:firstLine="420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Cs/>
        </w:rPr>
        <w:t>管理员开启投标人必须签到（解密前签到），投标人在标书解密环节解密时间截止前强制弹出签到框；</w:t>
      </w:r>
    </w:p>
    <w:p w14:paraId="49E16FC0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0D172064">
      <w:pPr>
        <w:numPr>
          <w:ilvl w:val="0"/>
          <w:numId w:val="7"/>
        </w:numPr>
        <w:tabs>
          <w:tab w:val="left" w:pos="464"/>
        </w:tabs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ab/>
      </w:r>
      <w:r>
        <w:rPr>
          <w:rFonts w:hint="eastAsia" w:ascii="思源宋体 CN" w:hAnsi="思源宋体 CN" w:eastAsia="思源宋体 CN" w:cs="思源宋体 CN"/>
          <w:bCs/>
        </w:rPr>
        <w:t>管理员未开启投标人必须签到：</w:t>
      </w:r>
      <w:r>
        <w:rPr>
          <w:rFonts w:hint="eastAsia" w:ascii="思源宋体 CN" w:hAnsi="思源宋体 CN" w:eastAsia="思源宋体 CN" w:cs="思源宋体 CN"/>
        </w:rPr>
        <w:t>点击下方“签到”按钮进行签到。签到成功之后，按钮灰化，无需再次签到；</w:t>
      </w:r>
    </w:p>
    <w:p w14:paraId="329BC2E5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148840"/>
            <wp:effectExtent l="0" t="0" r="9525" b="0"/>
            <wp:docPr id="2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6"/>
                    <pic:cNvPicPr>
                      <a:picLocks noChangeAspect="1"/>
                    </pic:cNvPicPr>
                  </pic:nvPicPr>
                  <pic:blipFill>
                    <a:blip r:embed="rId38"/>
                    <a:srcRect t="10831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7CE10">
      <w:pPr>
        <w:ind w:firstLine="0" w:firstLineChars="0"/>
      </w:pPr>
      <w:r>
        <w:drawing>
          <wp:inline distT="0" distB="0" distL="114300" distR="114300">
            <wp:extent cx="5248275" cy="2205355"/>
            <wp:effectExtent l="0" t="0" r="9525" b="4445"/>
            <wp:docPr id="2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7"/>
                    <pic:cNvPicPr>
                      <a:picLocks noChangeAspect="1"/>
                    </pic:cNvPicPr>
                  </pic:nvPicPr>
                  <pic:blipFill>
                    <a:blip r:embed="rId39"/>
                    <a:srcRect t="8485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4DC31">
      <w:pPr>
        <w:pStyle w:val="2"/>
        <w:ind w:firstLine="0" w:firstLineChars="0"/>
      </w:pPr>
    </w:p>
    <w:p w14:paraId="4FB01C78">
      <w:pPr>
        <w:pStyle w:val="4"/>
        <w:rPr>
          <w:rFonts w:ascii="思源宋体 CN" w:hAnsi="思源宋体 CN" w:eastAsia="思源宋体 CN" w:cs="思源宋体 CN"/>
        </w:rPr>
      </w:pPr>
      <w:bookmarkStart w:id="82" w:name="_Toc624"/>
      <w:r>
        <w:rPr>
          <w:rFonts w:hint="eastAsia" w:ascii="思源宋体 CN" w:hAnsi="思源宋体 CN" w:eastAsia="思源宋体 CN" w:cs="思源宋体 CN"/>
        </w:rPr>
        <w:t>查看投标人</w:t>
      </w:r>
      <w:bookmarkEnd w:id="82"/>
    </w:p>
    <w:p w14:paraId="2F41AAE6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查看投标人名单</w:t>
      </w:r>
      <w:r>
        <w:rPr>
          <w:rFonts w:hint="eastAsia" w:ascii="思源宋体 CN" w:hAnsi="思源宋体 CN" w:eastAsia="思源宋体 CN" w:cs="思源宋体 CN"/>
        </w:rPr>
        <w:t>。</w:t>
      </w:r>
    </w:p>
    <w:p w14:paraId="1C997613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  <w:r>
        <w:rPr>
          <w:rFonts w:hint="eastAsia" w:ascii="思源宋体 CN" w:hAnsi="思源宋体 CN" w:eastAsia="思源宋体 CN" w:cs="思源宋体 CN"/>
          <w:bCs/>
        </w:rPr>
        <w:t>主持人已公布投标人</w:t>
      </w:r>
      <w:r>
        <w:rPr>
          <w:rFonts w:hint="eastAsia" w:ascii="思源宋体 CN" w:hAnsi="思源宋体 CN" w:eastAsia="思源宋体 CN" w:cs="思源宋体 CN"/>
        </w:rPr>
        <w:t>。</w:t>
      </w:r>
    </w:p>
    <w:p w14:paraId="727A0A68">
      <w:pPr>
        <w:rPr>
          <w:rFonts w:ascii="思源宋体 CN" w:hAnsi="思源宋体 CN" w:eastAsia="思源宋体 CN" w:cs="思源宋体 CN"/>
          <w:color w:val="FF0000"/>
        </w:rPr>
      </w:pPr>
      <w:r>
        <w:rPr>
          <w:rFonts w:hint="eastAsia" w:ascii="思源宋体 CN" w:hAnsi="思源宋体 CN" w:eastAsia="思源宋体 CN" w:cs="思源宋体 CN"/>
          <w:color w:val="FF0000"/>
        </w:rPr>
        <w:t>注：最终撤销的单位无需参加后续流程；</w:t>
      </w:r>
    </w:p>
    <w:p w14:paraId="54F30207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43255E0C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可查看主持人退回的投标文件的退回原因；</w:t>
      </w:r>
    </w:p>
    <w:p w14:paraId="152ABFB2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36845" cy="2466340"/>
            <wp:effectExtent l="0" t="0" r="1905" b="10160"/>
            <wp:docPr id="62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23A00">
      <w:pPr>
        <w:pStyle w:val="4"/>
        <w:rPr>
          <w:rFonts w:ascii="思源宋体 CN" w:hAnsi="思源宋体 CN" w:eastAsia="思源宋体 CN" w:cs="思源宋体 CN"/>
        </w:rPr>
      </w:pPr>
      <w:bookmarkStart w:id="83" w:name="_Toc17801"/>
      <w:r>
        <w:rPr>
          <w:rFonts w:hint="eastAsia" w:ascii="思源宋体 CN" w:hAnsi="思源宋体 CN" w:eastAsia="思源宋体 CN" w:cs="思源宋体 CN"/>
        </w:rPr>
        <w:t>标书解密</w:t>
      </w:r>
      <w:bookmarkEnd w:id="83"/>
    </w:p>
    <w:p w14:paraId="1A889E12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投标人进行解密。</w:t>
      </w:r>
    </w:p>
    <w:p w14:paraId="1A80EF21">
      <w:pPr>
        <w:ind w:firstLine="422"/>
        <w:rPr>
          <w:rFonts w:ascii="思源宋体 CN" w:hAnsi="思源宋体 CN" w:eastAsia="思源宋体 CN" w:cs="思源宋体 CN"/>
          <w:color w:val="FF0000"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  <w:r>
        <w:rPr>
          <w:rFonts w:hint="eastAsia" w:ascii="思源宋体 CN" w:hAnsi="思源宋体 CN" w:eastAsia="思源宋体 CN" w:cs="思源宋体 CN"/>
          <w:color w:val="FF0000"/>
        </w:rPr>
        <w:t xml:space="preserve"> </w:t>
      </w:r>
    </w:p>
    <w:p w14:paraId="6ACED9B9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65DE1E3D">
      <w:pPr>
        <w:numPr>
          <w:ilvl w:val="0"/>
          <w:numId w:val="8"/>
        </w:num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等待主持人点击开始投标解密后，在解密时间内点击“投标人解密”按钮弹出解密界面；插入CA锁，输入密码，进行解密；解密时间已到不可解密；如果在解密时间内解密失败，可再次解密；</w:t>
      </w:r>
    </w:p>
    <w:p w14:paraId="551CF4D4">
      <w:pPr>
        <w:ind w:firstLine="0" w:firstLineChars="0"/>
      </w:pPr>
      <w:r>
        <w:drawing>
          <wp:inline distT="0" distB="0" distL="114300" distR="114300">
            <wp:extent cx="5242560" cy="2477135"/>
            <wp:effectExtent l="0" t="0" r="15240" b="18415"/>
            <wp:docPr id="3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9"/>
                    <pic:cNvPicPr>
                      <a:picLocks noChangeAspect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53D72">
      <w:pPr>
        <w:pStyle w:val="2"/>
        <w:ind w:firstLine="0" w:firstLineChars="0"/>
      </w:pPr>
      <w:r>
        <w:drawing>
          <wp:inline distT="0" distB="0" distL="114300" distR="114300">
            <wp:extent cx="5242560" cy="2477135"/>
            <wp:effectExtent l="0" t="0" r="15240" b="18415"/>
            <wp:docPr id="3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0"/>
                    <pic:cNvPicPr>
                      <a:picLocks noChangeAspect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99732">
      <w:pPr>
        <w:pStyle w:val="2"/>
        <w:ind w:firstLine="0" w:firstLineChars="0"/>
      </w:pPr>
      <w:r>
        <w:drawing>
          <wp:inline distT="0" distB="0" distL="114300" distR="114300">
            <wp:extent cx="5242560" cy="2477135"/>
            <wp:effectExtent l="0" t="0" r="15240" b="18415"/>
            <wp:docPr id="3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1"/>
                    <pic:cNvPicPr>
                      <a:picLocks noChangeAspect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4803B">
      <w:p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2、解密时间已到，则无法解密，提示当前不能解密。</w:t>
      </w:r>
    </w:p>
    <w:p w14:paraId="5DAECA58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404745"/>
            <wp:effectExtent l="0" t="0" r="9525" b="14605"/>
            <wp:docPr id="3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2"/>
                    <pic:cNvPicPr>
                      <a:picLocks noChangeAspect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D4A1F">
      <w:pPr>
        <w:pStyle w:val="4"/>
        <w:rPr>
          <w:rFonts w:ascii="思源宋体 CN" w:hAnsi="思源宋体 CN" w:eastAsia="思源宋体 CN" w:cs="思源宋体 CN"/>
        </w:rPr>
      </w:pPr>
      <w:bookmarkStart w:id="84" w:name="_Toc21679"/>
      <w:r>
        <w:rPr>
          <w:rFonts w:hint="eastAsia" w:ascii="思源宋体 CN" w:hAnsi="思源宋体 CN" w:eastAsia="思源宋体 CN" w:cs="思源宋体 CN"/>
        </w:rPr>
        <w:t>批量导入</w:t>
      </w:r>
      <w:bookmarkEnd w:id="84"/>
    </w:p>
    <w:p w14:paraId="69A31882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批量导入文件。</w:t>
      </w:r>
    </w:p>
    <w:p w14:paraId="74AFDDAE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  <w:r>
        <w:rPr>
          <w:rFonts w:hint="eastAsia" w:ascii="思源宋体 CN" w:hAnsi="思源宋体 CN" w:eastAsia="思源宋体 CN" w:cs="思源宋体 CN"/>
          <w:bCs/>
          <w:lang w:val="en-US" w:eastAsia="zh-CN"/>
        </w:rPr>
        <w:t>投</w:t>
      </w:r>
      <w:r>
        <w:rPr>
          <w:rFonts w:hint="eastAsia" w:ascii="思源宋体 CN" w:hAnsi="思源宋体 CN" w:eastAsia="思源宋体 CN" w:cs="思源宋体 CN"/>
          <w:bCs/>
        </w:rPr>
        <w:t>标人解密成功。</w:t>
      </w:r>
    </w:p>
    <w:p w14:paraId="11F5E8EF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  <w:r>
        <w:rPr>
          <w:rFonts w:hint="eastAsia" w:ascii="思源宋体 CN" w:hAnsi="思源宋体 CN" w:eastAsia="思源宋体 CN" w:cs="思源宋体 CN"/>
        </w:rPr>
        <w:t>观看即可；</w:t>
      </w:r>
    </w:p>
    <w:p w14:paraId="14111C75">
      <w:pPr>
        <w:ind w:firstLine="0" w:firstLineChars="0"/>
        <w:jc w:val="both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2560" cy="2240280"/>
            <wp:effectExtent l="0" t="0" r="0" b="0"/>
            <wp:docPr id="3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3"/>
                    <pic:cNvPicPr>
                      <a:picLocks noChangeAspect="1"/>
                    </pic:cNvPicPr>
                  </pic:nvPicPr>
                  <pic:blipFill>
                    <a:blip r:embed="rId45"/>
                    <a:srcRect t="9631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C8E1A">
      <w:pPr>
        <w:ind w:firstLine="0" w:firstLineChars="0"/>
        <w:jc w:val="both"/>
        <w:rPr>
          <w:rFonts w:ascii="思源宋体 CN" w:hAnsi="思源宋体 CN" w:eastAsia="思源宋体 CN" w:cs="思源宋体 CN"/>
        </w:rPr>
      </w:pPr>
    </w:p>
    <w:p w14:paraId="020436C9">
      <w:pPr>
        <w:pStyle w:val="4"/>
        <w:rPr>
          <w:rFonts w:ascii="思源宋体 CN" w:hAnsi="思源宋体 CN" w:eastAsia="思源宋体 CN" w:cs="思源宋体 CN"/>
        </w:rPr>
      </w:pPr>
      <w:bookmarkStart w:id="85" w:name="_Toc5339"/>
      <w:r>
        <w:rPr>
          <w:rFonts w:hint="eastAsia" w:ascii="思源宋体 CN" w:hAnsi="思源宋体 CN" w:eastAsia="思源宋体 CN" w:cs="思源宋体 CN"/>
        </w:rPr>
        <w:t>唱标</w:t>
      </w:r>
      <w:bookmarkEnd w:id="85"/>
    </w:p>
    <w:p w14:paraId="55E4FE63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唱标。</w:t>
      </w:r>
    </w:p>
    <w:p w14:paraId="67325044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  <w:r>
        <w:rPr>
          <w:rFonts w:hint="eastAsia" w:ascii="思源宋体 CN" w:hAnsi="思源宋体 CN" w:eastAsia="思源宋体 CN" w:cs="思源宋体 CN"/>
          <w:bCs/>
          <w:lang w:val="en-US" w:eastAsia="zh-CN"/>
        </w:rPr>
        <w:t>投标人解密</w:t>
      </w:r>
      <w:r>
        <w:rPr>
          <w:rFonts w:hint="eastAsia" w:ascii="思源宋体 CN" w:hAnsi="思源宋体 CN" w:eastAsia="思源宋体 CN" w:cs="思源宋体 CN"/>
          <w:bCs/>
        </w:rPr>
        <w:t>完成</w:t>
      </w:r>
      <w:r>
        <w:rPr>
          <w:rFonts w:hint="eastAsia" w:ascii="思源宋体 CN" w:hAnsi="思源宋体 CN" w:eastAsia="思源宋体 CN" w:cs="思源宋体 CN"/>
        </w:rPr>
        <w:t>。</w:t>
      </w:r>
    </w:p>
    <w:p w14:paraId="6CCFF041">
      <w:pPr>
        <w:ind w:firstLine="422"/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78AAAF3C">
      <w:pPr>
        <w:pStyle w:val="2"/>
        <w:ind w:firstLine="42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color w:val="auto"/>
          <w:szCs w:val="24"/>
        </w:rPr>
        <w:t>1、后台特征配置可启用唱标确认，唱标确认描述后台配置，主持人设置时间后可开启唱标确认，投标人端可</w:t>
      </w:r>
      <w:r>
        <w:rPr>
          <w:rFonts w:hint="eastAsia" w:ascii="思源宋体 CN" w:hAnsi="思源宋体 CN" w:eastAsia="思源宋体 CN" w:cs="思源宋体 CN"/>
        </w:rPr>
        <w:t>以选择同意或者不同意，快捷菜单唱标确认历史可以查看所有单位的确认情况（只过滤未递交单位）。</w:t>
      </w:r>
    </w:p>
    <w:p w14:paraId="0210F282">
      <w:pPr>
        <w:pStyle w:val="2"/>
        <w:ind w:firstLine="0" w:firstLineChars="0"/>
      </w:pPr>
      <w:r>
        <w:drawing>
          <wp:inline distT="0" distB="0" distL="114300" distR="114300">
            <wp:extent cx="5242560" cy="2477135"/>
            <wp:effectExtent l="0" t="0" r="15240" b="18415"/>
            <wp:docPr id="3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4"/>
                    <pic:cNvPicPr>
                      <a:picLocks noChangeAspect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0C55D">
      <w:pPr>
        <w:pStyle w:val="2"/>
        <w:ind w:firstLine="0" w:firstLineChars="0"/>
      </w:pPr>
    </w:p>
    <w:p w14:paraId="0B0789A2">
      <w:pPr>
        <w:pStyle w:val="4"/>
        <w:rPr>
          <w:rFonts w:ascii="思源宋体 CN" w:hAnsi="思源宋体 CN" w:eastAsia="思源宋体 CN" w:cs="思源宋体 CN"/>
        </w:rPr>
      </w:pPr>
      <w:bookmarkStart w:id="86" w:name="_Toc26289"/>
      <w:r>
        <w:rPr>
          <w:rFonts w:hint="eastAsia" w:ascii="思源宋体 CN" w:hAnsi="思源宋体 CN" w:eastAsia="思源宋体 CN" w:cs="思源宋体 CN"/>
        </w:rPr>
        <w:t>开标结束</w:t>
      </w:r>
      <w:bookmarkEnd w:id="86"/>
    </w:p>
    <w:p w14:paraId="352FA418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开标结束。</w:t>
      </w:r>
    </w:p>
    <w:p w14:paraId="22A01570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  <w:r>
        <w:rPr>
          <w:rFonts w:hint="eastAsia" w:ascii="思源宋体 CN" w:hAnsi="思源宋体 CN" w:eastAsia="思源宋体 CN" w:cs="思源宋体 CN"/>
          <w:bCs/>
        </w:rPr>
        <w:t>唱标结束。</w:t>
      </w:r>
    </w:p>
    <w:p w14:paraId="07067E64">
      <w:pPr>
        <w:ind w:firstLine="422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  <w:r>
        <w:rPr>
          <w:rFonts w:hint="eastAsia" w:ascii="思源宋体 CN" w:hAnsi="思源宋体 CN" w:eastAsia="思源宋体 CN" w:cs="思源宋体 CN"/>
        </w:rPr>
        <w:t>投标人可查看并下载开标记录表；</w:t>
      </w:r>
    </w:p>
    <w:p w14:paraId="71F6126F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171065"/>
            <wp:effectExtent l="0" t="0" r="9525" b="8255"/>
            <wp:docPr id="3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5"/>
                    <pic:cNvPicPr>
                      <a:picLocks noChangeAspect="1"/>
                    </pic:cNvPicPr>
                  </pic:nvPicPr>
                  <pic:blipFill>
                    <a:blip r:embed="rId47"/>
                    <a:srcRect t="9908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606E9">
      <w:pPr>
        <w:pStyle w:val="2"/>
        <w:ind w:firstLine="0" w:firstLineChars="0"/>
      </w:pPr>
    </w:p>
    <w:p w14:paraId="5A348272">
      <w:pPr>
        <w:pStyle w:val="2"/>
        <w:ind w:firstLine="0" w:firstLineChars="0"/>
        <w:rPr>
          <w:rFonts w:ascii="思源宋体 CN" w:hAnsi="思源宋体 CN" w:eastAsia="思源宋体 CN" w:cs="思源宋体 CN"/>
        </w:rPr>
      </w:pPr>
      <w:r>
        <w:br w:type="page"/>
      </w:r>
    </w:p>
    <w:p w14:paraId="6066D429">
      <w:pPr>
        <w:pStyle w:val="3"/>
        <w:rPr>
          <w:rFonts w:ascii="思源宋体 CN" w:hAnsi="思源宋体 CN" w:eastAsia="思源宋体 CN" w:cs="思源宋体 CN"/>
        </w:rPr>
      </w:pPr>
      <w:bookmarkStart w:id="87" w:name="_Toc26772"/>
      <w:r>
        <w:rPr>
          <w:rFonts w:hint="eastAsia" w:ascii="思源宋体 CN" w:hAnsi="思源宋体 CN" w:eastAsia="思源宋体 CN" w:cs="思源宋体 CN"/>
        </w:rPr>
        <w:t>虚拟开标大厅辅助功能</w:t>
      </w:r>
      <w:bookmarkEnd w:id="87"/>
    </w:p>
    <w:p w14:paraId="69865C51">
      <w:pPr>
        <w:pStyle w:val="4"/>
        <w:rPr>
          <w:rFonts w:ascii="思源宋体 CN" w:hAnsi="思源宋体 CN" w:eastAsia="思源宋体 CN" w:cs="思源宋体 CN"/>
        </w:rPr>
      </w:pPr>
      <w:bookmarkStart w:id="88" w:name="_Toc12649"/>
      <w:r>
        <w:rPr>
          <w:rFonts w:hint="eastAsia" w:ascii="思源宋体 CN" w:hAnsi="思源宋体 CN" w:eastAsia="思源宋体 CN" w:cs="思源宋体 CN"/>
        </w:rPr>
        <w:t>语音异议</w:t>
      </w:r>
      <w:bookmarkEnd w:id="88"/>
    </w:p>
    <w:p w14:paraId="1BCB9A80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投标人在开标过程中可以通过语音提问给主持人提问。</w:t>
      </w:r>
    </w:p>
    <w:p w14:paraId="52CEA035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  <w:r>
        <w:rPr>
          <w:rFonts w:hint="eastAsia" w:ascii="思源宋体 CN" w:hAnsi="思源宋体 CN" w:eastAsia="思源宋体 CN" w:cs="思源宋体 CN"/>
          <w:bCs/>
        </w:rPr>
        <w:t xml:space="preserve"> </w:t>
      </w:r>
    </w:p>
    <w:p w14:paraId="04BA2842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07DD370F">
      <w:pPr>
        <w:numPr>
          <w:ilvl w:val="0"/>
          <w:numId w:val="9"/>
        </w:numPr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点击“发起异议”→“语音发起”发起语音提问申请；</w:t>
      </w:r>
    </w:p>
    <w:p w14:paraId="236C5175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414270"/>
            <wp:effectExtent l="0" t="0" r="9525" b="5080"/>
            <wp:docPr id="3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7"/>
                    <pic:cNvPicPr>
                      <a:picLocks noChangeAspect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EC928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38750" cy="2400300"/>
            <wp:effectExtent l="0" t="0" r="0" b="0"/>
            <wp:docPr id="4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8"/>
                    <pic:cNvPicPr>
                      <a:picLocks noChangeAspect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97EF1">
      <w:pPr>
        <w:numPr>
          <w:ilvl w:val="0"/>
          <w:numId w:val="9"/>
        </w:numPr>
        <w:ind w:firstLineChars="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主持人接通后；</w:t>
      </w:r>
    </w:p>
    <w:p w14:paraId="5E110FB4">
      <w:pPr>
        <w:pStyle w:val="2"/>
        <w:ind w:firstLine="0" w:firstLineChars="0"/>
        <w:rPr>
          <w:rFonts w:ascii="思源宋体 CN" w:hAnsi="思源宋体 CN" w:cs="思源宋体 CN"/>
        </w:rPr>
      </w:pPr>
      <w:r>
        <w:drawing>
          <wp:inline distT="0" distB="0" distL="114300" distR="114300">
            <wp:extent cx="5248275" cy="2423160"/>
            <wp:effectExtent l="0" t="0" r="9525" b="15240"/>
            <wp:docPr id="41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/>
                    <pic:cNvPicPr>
                      <a:picLocks noChangeAspect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28CE2">
      <w:pPr>
        <w:numPr>
          <w:ilvl w:val="0"/>
          <w:numId w:val="9"/>
        </w:numPr>
        <w:ind w:firstLineChars="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主持人断开后；</w:t>
      </w:r>
    </w:p>
    <w:p w14:paraId="4ABFFED8">
      <w:pPr>
        <w:pStyle w:val="2"/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38750" cy="2423160"/>
            <wp:effectExtent l="0" t="0" r="0" b="15240"/>
            <wp:docPr id="4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0"/>
                    <pic:cNvPicPr>
                      <a:picLocks noChangeAspect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AF4E5">
      <w:pPr>
        <w:ind w:firstLine="0" w:firstLineChars="0"/>
        <w:jc w:val="both"/>
        <w:rPr>
          <w:rFonts w:ascii="思源宋体 CN" w:hAnsi="思源宋体 CN" w:eastAsia="思源宋体 CN" w:cs="思源宋体 CN"/>
        </w:rPr>
      </w:pPr>
    </w:p>
    <w:p w14:paraId="7E7704BF">
      <w:pPr>
        <w:pStyle w:val="4"/>
        <w:rPr>
          <w:rFonts w:ascii="思源宋体 CN" w:hAnsi="思源宋体 CN" w:eastAsia="思源宋体 CN" w:cs="思源宋体 CN"/>
        </w:rPr>
      </w:pPr>
      <w:bookmarkStart w:id="89" w:name="_Toc3420"/>
      <w:r>
        <w:rPr>
          <w:rFonts w:hint="eastAsia" w:ascii="思源宋体 CN" w:hAnsi="思源宋体 CN" w:eastAsia="思源宋体 CN" w:cs="思源宋体 CN"/>
          <w:lang w:val="en-US" w:eastAsia="zh-CN"/>
        </w:rPr>
        <w:t xml:space="preserve"> </w:t>
      </w:r>
      <w:r>
        <w:rPr>
          <w:rFonts w:hint="eastAsia" w:ascii="思源宋体 CN" w:hAnsi="思源宋体 CN" w:eastAsia="思源宋体 CN" w:cs="思源宋体 CN"/>
        </w:rPr>
        <w:t>文字异议</w:t>
      </w:r>
      <w:bookmarkEnd w:id="89"/>
    </w:p>
    <w:p w14:paraId="1294EFE4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投标人在开标过程中可以通过文字提问给主持人提问。</w:t>
      </w:r>
    </w:p>
    <w:p w14:paraId="1793FB76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  <w:r>
        <w:rPr>
          <w:rFonts w:hint="eastAsia" w:ascii="思源宋体 CN" w:hAnsi="思源宋体 CN" w:eastAsia="思源宋体 CN" w:cs="思源宋体 CN"/>
          <w:bCs/>
        </w:rPr>
        <w:t xml:space="preserve"> </w:t>
      </w:r>
    </w:p>
    <w:p w14:paraId="3DA96B25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0F06E497">
      <w:pPr>
        <w:numPr>
          <w:ilvl w:val="0"/>
          <w:numId w:val="10"/>
        </w:numPr>
        <w:ind w:firstLineChars="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点击“发起异议”→“文字异议”发起文字提问；</w:t>
      </w:r>
    </w:p>
    <w:p w14:paraId="0FC35346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414270"/>
            <wp:effectExtent l="0" t="0" r="9525" b="5080"/>
            <wp:docPr id="43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1"/>
                    <pic:cNvPicPr>
                      <a:picLocks noChangeAspect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D3906">
      <w:pPr>
        <w:pStyle w:val="2"/>
        <w:numPr>
          <w:ilvl w:val="0"/>
          <w:numId w:val="10"/>
        </w:numPr>
        <w:ind w:firstLine="420" w:firstLineChars="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输入内容，上传附件后，通过“提交异议”提交文字异议，也可先通过“临时保存”保存异议内容；</w:t>
      </w:r>
    </w:p>
    <w:p w14:paraId="74DB9C44">
      <w:pPr>
        <w:pStyle w:val="2"/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414270"/>
            <wp:effectExtent l="0" t="0" r="9525" b="5080"/>
            <wp:docPr id="44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2"/>
                    <pic:cNvPicPr>
                      <a:picLocks noChangeAspect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4D513">
      <w:pPr>
        <w:pStyle w:val="2"/>
        <w:numPr>
          <w:ilvl w:val="0"/>
          <w:numId w:val="10"/>
        </w:numPr>
        <w:ind w:firstLine="420" w:firstLineChars="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点击“异议查看”，可以查看自己提交的异议或者其他人的异议</w:t>
      </w:r>
    </w:p>
    <w:p w14:paraId="11573F85">
      <w:pPr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414270"/>
            <wp:effectExtent l="0" t="0" r="9525" b="5080"/>
            <wp:docPr id="45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3"/>
                    <pic:cNvPicPr>
                      <a:picLocks noChangeAspect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DE964">
      <w:pPr>
        <w:pStyle w:val="2"/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404745"/>
            <wp:effectExtent l="0" t="0" r="9525" b="14605"/>
            <wp:docPr id="4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4"/>
                    <pic:cNvPicPr>
                      <a:picLocks noChangeAspect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5D441">
      <w:pPr>
        <w:numPr>
          <w:ilvl w:val="0"/>
          <w:numId w:val="10"/>
        </w:numPr>
        <w:ind w:firstLineChars="0"/>
        <w:jc w:val="both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点击异议内容后面的查看按钮，即可查看本条异议的详细内容。</w:t>
      </w:r>
    </w:p>
    <w:p w14:paraId="6FC86CCA">
      <w:pPr>
        <w:pStyle w:val="2"/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38750" cy="2404745"/>
            <wp:effectExtent l="0" t="0" r="0" b="14605"/>
            <wp:docPr id="47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5"/>
                    <pic:cNvPicPr>
                      <a:picLocks noChangeAspect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4971D">
      <w:pPr>
        <w:pStyle w:val="2"/>
        <w:ind w:firstLine="420"/>
        <w:rPr>
          <w:rFonts w:ascii="思源宋体 CN" w:hAnsi="思源宋体 CN" w:eastAsia="思源宋体 CN" w:cs="思源宋体 CN"/>
        </w:rPr>
      </w:pPr>
    </w:p>
    <w:p w14:paraId="12D3BFAE">
      <w:pPr>
        <w:pStyle w:val="4"/>
        <w:rPr>
          <w:rFonts w:ascii="思源宋体 CN" w:hAnsi="思源宋体 CN" w:eastAsia="思源宋体 CN" w:cs="思源宋体 CN"/>
        </w:rPr>
      </w:pPr>
      <w:bookmarkStart w:id="90" w:name="_Toc12383"/>
      <w:r>
        <w:rPr>
          <w:rFonts w:hint="eastAsia" w:ascii="思源宋体 CN" w:hAnsi="思源宋体 CN" w:eastAsia="思源宋体 CN" w:cs="思源宋体 CN"/>
        </w:rPr>
        <w:t>询标</w:t>
      </w:r>
      <w:bookmarkEnd w:id="90"/>
    </w:p>
    <w:p w14:paraId="02015780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功能说明：</w:t>
      </w:r>
      <w:r>
        <w:rPr>
          <w:rFonts w:hint="eastAsia" w:ascii="思源宋体 CN" w:hAnsi="思源宋体 CN" w:eastAsia="思源宋体 CN" w:cs="思源宋体 CN"/>
          <w:bCs/>
        </w:rPr>
        <w:t>投标人回复评标过程中评标委员会的询标提问。</w:t>
      </w:r>
    </w:p>
    <w:p w14:paraId="42AE6E77">
      <w:pPr>
        <w:ind w:firstLine="422"/>
        <w:rPr>
          <w:rFonts w:ascii="思源宋体 CN" w:hAnsi="思源宋体 CN" w:eastAsia="思源宋体 CN" w:cs="思源宋体 CN"/>
          <w:bCs/>
        </w:rPr>
      </w:pPr>
      <w:r>
        <w:rPr>
          <w:rFonts w:hint="eastAsia" w:ascii="思源宋体 CN" w:hAnsi="思源宋体 CN" w:eastAsia="思源宋体 CN" w:cs="思源宋体 CN"/>
          <w:b/>
        </w:rPr>
        <w:t>前置条件：</w:t>
      </w:r>
      <w:r>
        <w:rPr>
          <w:rFonts w:hint="eastAsia" w:ascii="思源宋体 CN" w:hAnsi="思源宋体 CN" w:eastAsia="思源宋体 CN" w:cs="思源宋体 CN"/>
          <w:bCs/>
        </w:rPr>
        <w:t xml:space="preserve"> 评标委员会发起询标。</w:t>
      </w:r>
    </w:p>
    <w:p w14:paraId="6AA406C8">
      <w:pPr>
        <w:ind w:firstLine="422"/>
        <w:rPr>
          <w:rFonts w:ascii="思源宋体 CN" w:hAnsi="思源宋体 CN" w:eastAsia="思源宋体 CN" w:cs="思源宋体 CN"/>
          <w:b/>
          <w:bCs/>
        </w:rPr>
      </w:pPr>
      <w:r>
        <w:rPr>
          <w:rFonts w:hint="eastAsia" w:ascii="思源宋体 CN" w:hAnsi="思源宋体 CN" w:eastAsia="思源宋体 CN" w:cs="思源宋体 CN"/>
          <w:b/>
          <w:bCs/>
        </w:rPr>
        <w:t>操作步骤：</w:t>
      </w:r>
    </w:p>
    <w:p w14:paraId="7B98F2A8">
      <w:pPr>
        <w:pStyle w:val="2"/>
        <w:numPr>
          <w:ilvl w:val="0"/>
          <w:numId w:val="11"/>
        </w:numPr>
        <w:ind w:firstLine="42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点击项目列表页面的“质询提醒”查看投标人的质询，点击质询标段列表页面的“点击进入”可以进入对应标段查看质询详情；</w:t>
      </w:r>
    </w:p>
    <w:p w14:paraId="349AA1DC">
      <w:pPr>
        <w:pStyle w:val="2"/>
        <w:ind w:firstLine="0" w:firstLineChars="0"/>
      </w:pPr>
      <w:r>
        <w:drawing>
          <wp:inline distT="0" distB="0" distL="114300" distR="114300">
            <wp:extent cx="5248275" cy="2181225"/>
            <wp:effectExtent l="0" t="0" r="9525" b="13335"/>
            <wp:docPr id="48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6"/>
                    <pic:cNvPicPr>
                      <a:picLocks noChangeAspect="1"/>
                    </pic:cNvPicPr>
                  </pic:nvPicPr>
                  <pic:blipFill>
                    <a:blip r:embed="rId57"/>
                    <a:srcRect t="948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BFFFC">
      <w:pPr>
        <w:pStyle w:val="2"/>
        <w:ind w:firstLine="0" w:firstLineChars="0"/>
      </w:pPr>
      <w:r>
        <w:drawing>
          <wp:inline distT="0" distB="0" distL="114300" distR="114300">
            <wp:extent cx="5238750" cy="2171700"/>
            <wp:effectExtent l="0" t="0" r="3810" b="7620"/>
            <wp:docPr id="49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7"/>
                    <pic:cNvPicPr>
                      <a:picLocks noChangeAspect="1"/>
                    </pic:cNvPicPr>
                  </pic:nvPicPr>
                  <pic:blipFill>
                    <a:blip r:embed="rId58"/>
                    <a:srcRect t="95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CD8A3">
      <w:pPr>
        <w:pStyle w:val="2"/>
        <w:numPr>
          <w:ilvl w:val="0"/>
          <w:numId w:val="11"/>
        </w:numPr>
        <w:ind w:firstLine="42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进入标段点击快捷菜单中的“质询处理”进入质询列表；</w:t>
      </w:r>
    </w:p>
    <w:p w14:paraId="658853A4">
      <w:pPr>
        <w:pStyle w:val="2"/>
        <w:ind w:firstLine="0" w:firstLineChars="0"/>
      </w:pPr>
      <w:r>
        <w:drawing>
          <wp:inline distT="0" distB="0" distL="114300" distR="114300">
            <wp:extent cx="5238750" cy="2301875"/>
            <wp:effectExtent l="0" t="0" r="3810" b="14605"/>
            <wp:docPr id="50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8"/>
                    <pic:cNvPicPr>
                      <a:picLocks noChangeAspect="1"/>
                    </pic:cNvPicPr>
                  </pic:nvPicPr>
                  <pic:blipFill>
                    <a:blip r:embed="rId59"/>
                    <a:srcRect t="44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60CA9">
      <w:pPr>
        <w:pStyle w:val="2"/>
        <w:ind w:firstLine="0" w:firstLineChars="0"/>
      </w:pPr>
      <w:r>
        <w:drawing>
          <wp:inline distT="0" distB="0" distL="114300" distR="114300">
            <wp:extent cx="5238750" cy="2298700"/>
            <wp:effectExtent l="0" t="0" r="3810" b="2540"/>
            <wp:docPr id="5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9"/>
                    <pic:cNvPicPr>
                      <a:picLocks noChangeAspect="1"/>
                    </pic:cNvPicPr>
                  </pic:nvPicPr>
                  <pic:blipFill>
                    <a:blip r:embed="rId60"/>
                    <a:srcRect t="42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A6C8A">
      <w:pPr>
        <w:pStyle w:val="2"/>
        <w:numPr>
          <w:ilvl w:val="0"/>
          <w:numId w:val="11"/>
        </w:numPr>
        <w:ind w:firstLine="42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点击“回复”进入质询回复页面；</w:t>
      </w:r>
    </w:p>
    <w:p w14:paraId="41941F59">
      <w:pPr>
        <w:pStyle w:val="2"/>
        <w:ind w:firstLine="0" w:firstLineChars="0"/>
      </w:pPr>
      <w:r>
        <w:drawing>
          <wp:inline distT="0" distB="0" distL="114300" distR="114300">
            <wp:extent cx="5248275" cy="2282825"/>
            <wp:effectExtent l="0" t="0" r="9525" b="3175"/>
            <wp:docPr id="52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0"/>
                    <pic:cNvPicPr>
                      <a:picLocks noChangeAspect="1"/>
                    </pic:cNvPicPr>
                  </pic:nvPicPr>
                  <pic:blipFill>
                    <a:blip r:embed="rId61"/>
                    <a:srcRect t="5270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28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83E5E">
      <w:pPr>
        <w:pStyle w:val="2"/>
        <w:numPr>
          <w:ilvl w:val="0"/>
          <w:numId w:val="11"/>
        </w:numPr>
        <w:ind w:firstLine="42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输入回复内容后点击“确定修改”完成对回复内容的保存；</w:t>
      </w:r>
    </w:p>
    <w:p w14:paraId="2B63AD15">
      <w:pPr>
        <w:pStyle w:val="2"/>
        <w:ind w:firstLine="0" w:firstLineChars="0"/>
      </w:pPr>
      <w:r>
        <w:drawing>
          <wp:inline distT="0" distB="0" distL="114300" distR="114300">
            <wp:extent cx="5238750" cy="2266950"/>
            <wp:effectExtent l="0" t="0" r="3810" b="3810"/>
            <wp:docPr id="53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1"/>
                    <pic:cNvPicPr>
                      <a:picLocks noChangeAspect="1"/>
                    </pic:cNvPicPr>
                  </pic:nvPicPr>
                  <pic:blipFill>
                    <a:blip r:embed="rId62"/>
                    <a:srcRect t="55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A58A5">
      <w:pPr>
        <w:pStyle w:val="2"/>
        <w:numPr>
          <w:ilvl w:val="0"/>
          <w:numId w:val="11"/>
        </w:numPr>
        <w:ind w:firstLine="42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点击“签章并提交”，在弹出的询标函中点击“签章”完成签章并完成质询回复；</w:t>
      </w:r>
    </w:p>
    <w:p w14:paraId="45A0562D">
      <w:pPr>
        <w:pStyle w:val="2"/>
        <w:ind w:firstLine="0" w:firstLineChars="0"/>
        <w:rPr>
          <w:rFonts w:ascii="思源宋体 CN" w:hAnsi="思源宋体 CN" w:eastAsia="思源宋体 CN" w:cs="思源宋体 CN"/>
        </w:rPr>
      </w:pPr>
      <w:r>
        <w:drawing>
          <wp:inline distT="0" distB="0" distL="114300" distR="114300">
            <wp:extent cx="5248275" cy="2414270"/>
            <wp:effectExtent l="0" t="0" r="9525" b="5080"/>
            <wp:docPr id="54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2"/>
                    <pic:cNvPicPr>
                      <a:picLocks noChangeAspect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FFE9F">
      <w:pPr>
        <w:pStyle w:val="2"/>
        <w:ind w:firstLine="0" w:firstLineChars="0"/>
      </w:pPr>
      <w:r>
        <w:drawing>
          <wp:inline distT="0" distB="0" distL="114300" distR="114300">
            <wp:extent cx="5248275" cy="2308225"/>
            <wp:effectExtent l="0" t="0" r="9525" b="8255"/>
            <wp:docPr id="55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3"/>
                    <pic:cNvPicPr>
                      <a:picLocks noChangeAspect="1"/>
                    </pic:cNvPicPr>
                  </pic:nvPicPr>
                  <pic:blipFill>
                    <a:blip r:embed="rId64"/>
                    <a:srcRect t="421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27F08">
      <w:pPr>
        <w:pStyle w:val="2"/>
        <w:numPr>
          <w:ilvl w:val="0"/>
          <w:numId w:val="11"/>
        </w:numPr>
        <w:ind w:firstLine="420"/>
        <w:rPr>
          <w:rFonts w:ascii="思源宋体 CN" w:hAnsi="思源宋体 CN" w:eastAsia="思源宋体 CN" w:cs="思源宋体 CN"/>
        </w:rPr>
      </w:pPr>
      <w:r>
        <w:rPr>
          <w:rFonts w:hint="eastAsia" w:ascii="思源宋体 CN" w:hAnsi="思源宋体 CN" w:eastAsia="思源宋体 CN" w:cs="思源宋体 CN"/>
        </w:rPr>
        <w:t>点击质询列表中已办结质询后面的“查看”，可以查看质询回复详情；</w:t>
      </w:r>
    </w:p>
    <w:p w14:paraId="4B040A54">
      <w:pPr>
        <w:pStyle w:val="2"/>
        <w:ind w:firstLine="0" w:firstLineChars="0"/>
      </w:pPr>
      <w:r>
        <w:drawing>
          <wp:inline distT="0" distB="0" distL="114300" distR="114300">
            <wp:extent cx="5238750" cy="2279650"/>
            <wp:effectExtent l="0" t="0" r="0" b="6350"/>
            <wp:docPr id="56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4"/>
                    <pic:cNvPicPr>
                      <a:picLocks noChangeAspect="1"/>
                    </pic:cNvPicPr>
                  </pic:nvPicPr>
                  <pic:blipFill>
                    <a:blip r:embed="rId65"/>
                    <a:srcRect t="50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ACD2E">
      <w:pPr>
        <w:pStyle w:val="2"/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843" w:header="794" w:footer="680" w:gutter="0"/>
      <w:pgNumType w:start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宋体 CN">
    <w:altName w:val="宋体"/>
    <w:panose1 w:val="00000000000000000000"/>
    <w:charset w:val="86"/>
    <w:family w:val="auto"/>
    <w:pitch w:val="default"/>
    <w:sig w:usb0="00000000" w:usb1="0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C4392">
    <w:pPr>
      <w:pStyle w:val="27"/>
      <w:pBdr>
        <w:top w:val="single" w:color="9BBB59" w:sz="24" w:space="5"/>
      </w:pBdr>
      <w:wordWrap w:val="0"/>
      <w:spacing w:line="240" w:lineRule="auto"/>
      <w:ind w:firstLine="360"/>
      <w:jc w:val="right"/>
      <w:rPr>
        <w:rFonts w:hint="default" w:ascii="思源宋体 CN" w:hAnsi="思源宋体 CN" w:eastAsia="思源宋体 CN" w:cs="思源宋体 CN"/>
        <w:lang w:val="en-US" w:eastAsia="zh-CN"/>
      </w:rPr>
    </w:pPr>
    <w:r>
      <w:rPr>
        <w:rFonts w:hint="eastAsia" w:ascii="思源宋体 CN" w:hAnsi="思源宋体 CN" w:eastAsia="思源宋体 CN" w:cs="思源宋体 CN"/>
        <w:lang w:val="zh-CN"/>
      </w:rPr>
      <w:t xml:space="preserve">                   </w:t>
    </w:r>
    <w:r>
      <w:rPr>
        <w:rFonts w:hint="eastAsia" w:ascii="思源宋体 CN" w:hAnsi="思源宋体 CN" w:eastAsia="思源宋体 CN" w:cs="思源宋体 CN"/>
      </w:rPr>
      <w:fldChar w:fldCharType="begin"/>
    </w:r>
    <w:r>
      <w:rPr>
        <w:rFonts w:hint="eastAsia" w:ascii="思源宋体 CN" w:hAnsi="思源宋体 CN" w:eastAsia="思源宋体 CN" w:cs="思源宋体 CN"/>
      </w:rPr>
      <w:instrText xml:space="preserve"> PAGE </w:instrText>
    </w:r>
    <w:r>
      <w:rPr>
        <w:rFonts w:hint="eastAsia" w:ascii="思源宋体 CN" w:hAnsi="思源宋体 CN" w:eastAsia="思源宋体 CN" w:cs="思源宋体 CN"/>
      </w:rPr>
      <w:fldChar w:fldCharType="separate"/>
    </w:r>
    <w:r>
      <w:rPr>
        <w:rFonts w:hint="eastAsia" w:ascii="思源宋体 CN" w:hAnsi="思源宋体 CN" w:eastAsia="思源宋体 CN" w:cs="思源宋体 CN"/>
      </w:rPr>
      <w:t>20</w:t>
    </w:r>
    <w:r>
      <w:rPr>
        <w:rFonts w:hint="eastAsia" w:ascii="思源宋体 CN" w:hAnsi="思源宋体 CN" w:eastAsia="思源宋体 CN" w:cs="思源宋体 CN"/>
      </w:rPr>
      <w:fldChar w:fldCharType="end"/>
    </w:r>
    <w:r>
      <w:rPr>
        <w:rFonts w:hint="eastAsia" w:ascii="思源宋体 CN" w:hAnsi="思源宋体 CN" w:eastAsia="思源宋体 CN" w:cs="思源宋体 CN"/>
        <w:lang w:val="zh-CN"/>
      </w:rPr>
      <w:t xml:space="preserve"> /</w:t>
    </w:r>
    <w:r>
      <w:rPr>
        <w:rFonts w:hint="eastAsia" w:ascii="思源宋体 CN" w:hAnsi="思源宋体 CN" w:eastAsia="思源宋体 CN" w:cs="思源宋体 CN"/>
        <w:lang w:val="en-US" w:eastAsia="zh-CN"/>
      </w:rPr>
      <w:t>30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3CA90">
    <w:pPr>
      <w:pStyle w:val="2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E2540">
    <w:pPr>
      <w:pStyle w:val="2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D50A1">
    <w:pPr>
      <w:pStyle w:val="28"/>
      <w:pBdr>
        <w:bottom w:val="thickThinSmallGap" w:color="622423" w:sz="24" w:space="1"/>
      </w:pBdr>
      <w:spacing w:line="240" w:lineRule="auto"/>
      <w:jc w:val="left"/>
      <w:rPr>
        <w:rFonts w:ascii="思源宋体 CN" w:hAnsi="思源宋体 CN" w:eastAsia="思源宋体 CN" w:cs="思源宋体 CN"/>
        <w:color w:val="000000"/>
      </w:rPr>
    </w:pPr>
    <w:r>
      <w:rPr>
        <w:rFonts w:hint="eastAsia" w:ascii="思源宋体 CN" w:hAnsi="思源宋体 CN" w:eastAsia="思源宋体 CN" w:cs="思源宋体 CN"/>
        <w:lang w:val="en-US" w:eastAsia="zh-CN"/>
      </w:rPr>
      <w:t>塔城</w:t>
    </w:r>
    <w:r>
      <w:rPr>
        <w:rFonts w:hint="eastAsia" w:ascii="思源宋体 CN" w:hAnsi="思源宋体 CN" w:eastAsia="思源宋体 CN" w:cs="思源宋体 CN"/>
      </w:rPr>
      <w:t xml:space="preserve">不见面开标大厅操作手册（投标人）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F0478">
    <w:pPr>
      <w:pStyle w:val="2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64FC8">
    <w:pPr>
      <w:pStyle w:val="2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B7B88"/>
    <w:multiLevelType w:val="singleLevel"/>
    <w:tmpl w:val="811B7B88"/>
    <w:lvl w:ilvl="0" w:tentative="0">
      <w:start w:val="1"/>
      <w:numFmt w:val="decimal"/>
      <w:suff w:val="space"/>
      <w:lvlText w:val="%1、"/>
      <w:lvlJc w:val="left"/>
    </w:lvl>
  </w:abstractNum>
  <w:abstractNum w:abstractNumId="1">
    <w:nsid w:val="B7987D18"/>
    <w:multiLevelType w:val="singleLevel"/>
    <w:tmpl w:val="B7987D1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8CF6A8C"/>
    <w:multiLevelType w:val="singleLevel"/>
    <w:tmpl w:val="B8CF6A8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BE14EF26"/>
    <w:multiLevelType w:val="singleLevel"/>
    <w:tmpl w:val="BE14EF26"/>
    <w:lvl w:ilvl="0" w:tentative="0">
      <w:start w:val="2"/>
      <w:numFmt w:val="decimal"/>
      <w:suff w:val="nothing"/>
      <w:lvlText w:val="%1、"/>
      <w:lvlJc w:val="left"/>
    </w:lvl>
  </w:abstractNum>
  <w:abstractNum w:abstractNumId="4">
    <w:nsid w:val="0FE9633F"/>
    <w:multiLevelType w:val="singleLevel"/>
    <w:tmpl w:val="0FE9633F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70F8360"/>
    <w:multiLevelType w:val="singleLevel"/>
    <w:tmpl w:val="270F8360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4BC4BE62"/>
    <w:multiLevelType w:val="singleLevel"/>
    <w:tmpl w:val="4BC4BE62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4E6D15E7"/>
    <w:multiLevelType w:val="singleLevel"/>
    <w:tmpl w:val="4E6D15E7"/>
    <w:lvl w:ilvl="0" w:tentative="0">
      <w:start w:val="1"/>
      <w:numFmt w:val="decimal"/>
      <w:suff w:val="space"/>
      <w:lvlText w:val="%1、"/>
      <w:lvlJc w:val="left"/>
    </w:lvl>
  </w:abstractNum>
  <w:abstractNum w:abstractNumId="8">
    <w:nsid w:val="51A32B67"/>
    <w:multiLevelType w:val="singleLevel"/>
    <w:tmpl w:val="51A32B67"/>
    <w:lvl w:ilvl="0" w:tentative="0">
      <w:start w:val="1"/>
      <w:numFmt w:val="decimal"/>
      <w:suff w:val="space"/>
      <w:lvlText w:val="%1、"/>
      <w:lvlJc w:val="left"/>
    </w:lvl>
  </w:abstractNum>
  <w:abstractNum w:abstractNumId="9">
    <w:nsid w:val="5C4C21CA"/>
    <w:multiLevelType w:val="multilevel"/>
    <w:tmpl w:val="5C4C21CA"/>
    <w:lvl w:ilvl="0" w:tentative="0">
      <w:start w:val="1"/>
      <w:numFmt w:val="chineseCountingThousand"/>
      <w:pStyle w:val="3"/>
      <w:lvlText w:val="%1、"/>
      <w:lvlJc w:val="left"/>
      <w:pPr>
        <w:ind w:left="0" w:firstLine="0"/>
      </w:pPr>
      <w:rPr>
        <w:rFonts w:hint="eastAsia"/>
        <w:b/>
        <w:lang w:val="en-US"/>
      </w:rPr>
    </w:lvl>
    <w:lvl w:ilvl="1" w:tentative="0">
      <w:start w:val="1"/>
      <w:numFmt w:val="decimal"/>
      <w:pStyle w:val="4"/>
      <w:isLgl/>
      <w:lvlText w:val="%1.%2、"/>
      <w:lvlJc w:val="left"/>
      <w:pPr>
        <w:ind w:left="142" w:firstLine="0"/>
      </w:pPr>
      <w:rPr>
        <w:rFonts w:hint="eastAsia"/>
        <w:b/>
        <w:color w:val="auto"/>
        <w:sz w:val="30"/>
        <w:szCs w:val="30"/>
      </w:rPr>
    </w:lvl>
    <w:lvl w:ilvl="2" w:tentative="0">
      <w:start w:val="1"/>
      <w:numFmt w:val="decimal"/>
      <w:pStyle w:val="5"/>
      <w:isLgl/>
      <w:lvlText w:val="%1.%2.%3、"/>
      <w:lvlJc w:val="left"/>
      <w:pPr>
        <w:ind w:left="142" w:firstLine="0"/>
      </w:pPr>
      <w:rPr>
        <w:rFonts w:hint="eastAsia"/>
        <w:b/>
        <w:i w:val="0"/>
      </w:rPr>
    </w:lvl>
    <w:lvl w:ilvl="3" w:tentative="0">
      <w:start w:val="1"/>
      <w:numFmt w:val="decimal"/>
      <w:isLgl/>
      <w:lvlText w:val="%1.%2.%3.%4、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Cs w:val="16"/>
        <w:u w:val="none"/>
      </w:rPr>
    </w:lvl>
    <w:lvl w:ilvl="4" w:tentative="0">
      <w:start w:val="1"/>
      <w:numFmt w:val="decimal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53" w:hanging="1584"/>
      </w:pPr>
      <w:rPr>
        <w:rFonts w:hint="eastAsia"/>
      </w:rPr>
    </w:lvl>
  </w:abstractNum>
  <w:abstractNum w:abstractNumId="10">
    <w:nsid w:val="661925CF"/>
    <w:multiLevelType w:val="multilevel"/>
    <w:tmpl w:val="661925CF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1"/>
  <w:bordersDoNotSurroundFooter w:val="1"/>
  <w:doNotTrackMoves/>
  <w:documentProtection w:enforcement="0"/>
  <w:defaultTabStop w:val="50"/>
  <w:drawingGridHorizontalSpacing w:val="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jN2ExMjE0Yjc1ZDhkODk2MGY2M2E1MTA1ODZmZjYifQ=="/>
  </w:docVars>
  <w:rsids>
    <w:rsidRoot w:val="007405F0"/>
    <w:rsid w:val="00006833"/>
    <w:rsid w:val="00032EEC"/>
    <w:rsid w:val="00043FEA"/>
    <w:rsid w:val="000461E8"/>
    <w:rsid w:val="0006641A"/>
    <w:rsid w:val="000B634C"/>
    <w:rsid w:val="000E16D1"/>
    <w:rsid w:val="000E5AA5"/>
    <w:rsid w:val="000F0776"/>
    <w:rsid w:val="0010461D"/>
    <w:rsid w:val="00105CBF"/>
    <w:rsid w:val="0012515E"/>
    <w:rsid w:val="00135F57"/>
    <w:rsid w:val="00145662"/>
    <w:rsid w:val="0015285E"/>
    <w:rsid w:val="00166B67"/>
    <w:rsid w:val="001722FF"/>
    <w:rsid w:val="001A6C05"/>
    <w:rsid w:val="001D7660"/>
    <w:rsid w:val="001E0E9B"/>
    <w:rsid w:val="001F2B9B"/>
    <w:rsid w:val="002058EC"/>
    <w:rsid w:val="00235140"/>
    <w:rsid w:val="002410F3"/>
    <w:rsid w:val="00254DC1"/>
    <w:rsid w:val="00260726"/>
    <w:rsid w:val="002610DA"/>
    <w:rsid w:val="00272385"/>
    <w:rsid w:val="00287968"/>
    <w:rsid w:val="002A104D"/>
    <w:rsid w:val="002A1AB5"/>
    <w:rsid w:val="002B36FE"/>
    <w:rsid w:val="002B565B"/>
    <w:rsid w:val="002B6BF3"/>
    <w:rsid w:val="002D4275"/>
    <w:rsid w:val="002E1124"/>
    <w:rsid w:val="00310AA1"/>
    <w:rsid w:val="0032495E"/>
    <w:rsid w:val="0032678E"/>
    <w:rsid w:val="00334911"/>
    <w:rsid w:val="00362EBF"/>
    <w:rsid w:val="00374D57"/>
    <w:rsid w:val="0037580C"/>
    <w:rsid w:val="003A4200"/>
    <w:rsid w:val="003B0B9F"/>
    <w:rsid w:val="003D0B9E"/>
    <w:rsid w:val="00402FE2"/>
    <w:rsid w:val="00405898"/>
    <w:rsid w:val="00450F07"/>
    <w:rsid w:val="00461E25"/>
    <w:rsid w:val="00466A14"/>
    <w:rsid w:val="004709D6"/>
    <w:rsid w:val="004723A6"/>
    <w:rsid w:val="00474DFB"/>
    <w:rsid w:val="0047507A"/>
    <w:rsid w:val="0048215E"/>
    <w:rsid w:val="004A65C3"/>
    <w:rsid w:val="004E08EA"/>
    <w:rsid w:val="004F72CE"/>
    <w:rsid w:val="00501B97"/>
    <w:rsid w:val="0054198D"/>
    <w:rsid w:val="005433DE"/>
    <w:rsid w:val="00546561"/>
    <w:rsid w:val="00557842"/>
    <w:rsid w:val="00570D64"/>
    <w:rsid w:val="00573617"/>
    <w:rsid w:val="00575750"/>
    <w:rsid w:val="0058502A"/>
    <w:rsid w:val="005854B8"/>
    <w:rsid w:val="005855F9"/>
    <w:rsid w:val="005A26CB"/>
    <w:rsid w:val="005A459E"/>
    <w:rsid w:val="005A6C33"/>
    <w:rsid w:val="005B31E2"/>
    <w:rsid w:val="005C2772"/>
    <w:rsid w:val="005C2AF6"/>
    <w:rsid w:val="005C76A7"/>
    <w:rsid w:val="005D32B9"/>
    <w:rsid w:val="005D5C4B"/>
    <w:rsid w:val="005E2B5F"/>
    <w:rsid w:val="005F242B"/>
    <w:rsid w:val="005F44B2"/>
    <w:rsid w:val="005F587F"/>
    <w:rsid w:val="00601E23"/>
    <w:rsid w:val="00605F45"/>
    <w:rsid w:val="006254AE"/>
    <w:rsid w:val="00635DA0"/>
    <w:rsid w:val="00654037"/>
    <w:rsid w:val="00665C7F"/>
    <w:rsid w:val="006675A9"/>
    <w:rsid w:val="00670064"/>
    <w:rsid w:val="006742C8"/>
    <w:rsid w:val="006816C2"/>
    <w:rsid w:val="0069364D"/>
    <w:rsid w:val="006A2A99"/>
    <w:rsid w:val="006B060D"/>
    <w:rsid w:val="006C0E3E"/>
    <w:rsid w:val="007101DB"/>
    <w:rsid w:val="007405F0"/>
    <w:rsid w:val="00752572"/>
    <w:rsid w:val="00784A9B"/>
    <w:rsid w:val="00787E56"/>
    <w:rsid w:val="00794742"/>
    <w:rsid w:val="007A1033"/>
    <w:rsid w:val="007A6B07"/>
    <w:rsid w:val="007C6209"/>
    <w:rsid w:val="007F1A05"/>
    <w:rsid w:val="00803D6B"/>
    <w:rsid w:val="00817F39"/>
    <w:rsid w:val="0086245A"/>
    <w:rsid w:val="0086296B"/>
    <w:rsid w:val="00882CE0"/>
    <w:rsid w:val="00883BA2"/>
    <w:rsid w:val="008D2D8B"/>
    <w:rsid w:val="008D33DA"/>
    <w:rsid w:val="008F7B6C"/>
    <w:rsid w:val="009002F7"/>
    <w:rsid w:val="009078AA"/>
    <w:rsid w:val="0091791F"/>
    <w:rsid w:val="009253E3"/>
    <w:rsid w:val="00944E3B"/>
    <w:rsid w:val="00951E25"/>
    <w:rsid w:val="00986EF5"/>
    <w:rsid w:val="00991131"/>
    <w:rsid w:val="009B13D4"/>
    <w:rsid w:val="009C3ADE"/>
    <w:rsid w:val="009D51D5"/>
    <w:rsid w:val="009E2D85"/>
    <w:rsid w:val="009E3000"/>
    <w:rsid w:val="009F0621"/>
    <w:rsid w:val="00A0158A"/>
    <w:rsid w:val="00A03B32"/>
    <w:rsid w:val="00A20773"/>
    <w:rsid w:val="00A25020"/>
    <w:rsid w:val="00A3507A"/>
    <w:rsid w:val="00A367AF"/>
    <w:rsid w:val="00A46135"/>
    <w:rsid w:val="00A55390"/>
    <w:rsid w:val="00AD3F62"/>
    <w:rsid w:val="00AE3CBB"/>
    <w:rsid w:val="00B11A5D"/>
    <w:rsid w:val="00B1370F"/>
    <w:rsid w:val="00B17DB3"/>
    <w:rsid w:val="00B55F64"/>
    <w:rsid w:val="00B734BE"/>
    <w:rsid w:val="00B77E50"/>
    <w:rsid w:val="00B819F6"/>
    <w:rsid w:val="00B81FBE"/>
    <w:rsid w:val="00BB4D1B"/>
    <w:rsid w:val="00BB574F"/>
    <w:rsid w:val="00BB6051"/>
    <w:rsid w:val="00BD5BDB"/>
    <w:rsid w:val="00BD5D94"/>
    <w:rsid w:val="00BF2851"/>
    <w:rsid w:val="00BF3F95"/>
    <w:rsid w:val="00C0295B"/>
    <w:rsid w:val="00C07A44"/>
    <w:rsid w:val="00C52146"/>
    <w:rsid w:val="00C547F1"/>
    <w:rsid w:val="00C57DDA"/>
    <w:rsid w:val="00C62BB8"/>
    <w:rsid w:val="00C661DF"/>
    <w:rsid w:val="00C80FFF"/>
    <w:rsid w:val="00C83E30"/>
    <w:rsid w:val="00C8763A"/>
    <w:rsid w:val="00CA4F65"/>
    <w:rsid w:val="00CA5ED6"/>
    <w:rsid w:val="00CA73A0"/>
    <w:rsid w:val="00CB3CB2"/>
    <w:rsid w:val="00CB4931"/>
    <w:rsid w:val="00CC6939"/>
    <w:rsid w:val="00CD2D47"/>
    <w:rsid w:val="00CD7C6D"/>
    <w:rsid w:val="00CD7EB6"/>
    <w:rsid w:val="00D068C2"/>
    <w:rsid w:val="00D146A1"/>
    <w:rsid w:val="00D2740C"/>
    <w:rsid w:val="00D444F6"/>
    <w:rsid w:val="00D464B7"/>
    <w:rsid w:val="00D50219"/>
    <w:rsid w:val="00D51EDD"/>
    <w:rsid w:val="00D54338"/>
    <w:rsid w:val="00D57D61"/>
    <w:rsid w:val="00D62401"/>
    <w:rsid w:val="00D74A9A"/>
    <w:rsid w:val="00D95B31"/>
    <w:rsid w:val="00DA0C68"/>
    <w:rsid w:val="00DA349B"/>
    <w:rsid w:val="00DB35CE"/>
    <w:rsid w:val="00DC3235"/>
    <w:rsid w:val="00DC406A"/>
    <w:rsid w:val="00DD16F1"/>
    <w:rsid w:val="00E06698"/>
    <w:rsid w:val="00E2355C"/>
    <w:rsid w:val="00E470AD"/>
    <w:rsid w:val="00E50232"/>
    <w:rsid w:val="00E55CC7"/>
    <w:rsid w:val="00E5650F"/>
    <w:rsid w:val="00E5756C"/>
    <w:rsid w:val="00E6490D"/>
    <w:rsid w:val="00E6653E"/>
    <w:rsid w:val="00E73D75"/>
    <w:rsid w:val="00E81B5A"/>
    <w:rsid w:val="00E9410B"/>
    <w:rsid w:val="00E94D27"/>
    <w:rsid w:val="00EA4498"/>
    <w:rsid w:val="00EB3C5B"/>
    <w:rsid w:val="00EC7733"/>
    <w:rsid w:val="00EE10B3"/>
    <w:rsid w:val="00EE26DE"/>
    <w:rsid w:val="00EE5902"/>
    <w:rsid w:val="00EF515B"/>
    <w:rsid w:val="00F00148"/>
    <w:rsid w:val="00F31CE2"/>
    <w:rsid w:val="00F374E1"/>
    <w:rsid w:val="00F5510B"/>
    <w:rsid w:val="00F57250"/>
    <w:rsid w:val="00F7608F"/>
    <w:rsid w:val="00FA19D3"/>
    <w:rsid w:val="00FC5D6E"/>
    <w:rsid w:val="00FC75D6"/>
    <w:rsid w:val="00FE342E"/>
    <w:rsid w:val="01501D76"/>
    <w:rsid w:val="0193157F"/>
    <w:rsid w:val="01B36B68"/>
    <w:rsid w:val="0292207D"/>
    <w:rsid w:val="02E751B1"/>
    <w:rsid w:val="03406500"/>
    <w:rsid w:val="03B2479A"/>
    <w:rsid w:val="03E62F94"/>
    <w:rsid w:val="04144CB0"/>
    <w:rsid w:val="04927028"/>
    <w:rsid w:val="05955A20"/>
    <w:rsid w:val="05AC6C4F"/>
    <w:rsid w:val="05D93EDB"/>
    <w:rsid w:val="05DE3AA7"/>
    <w:rsid w:val="064D0C03"/>
    <w:rsid w:val="06E4132A"/>
    <w:rsid w:val="07137246"/>
    <w:rsid w:val="073B5CA0"/>
    <w:rsid w:val="07B17E3D"/>
    <w:rsid w:val="080778A7"/>
    <w:rsid w:val="084A1DD2"/>
    <w:rsid w:val="086C1780"/>
    <w:rsid w:val="08CE07FB"/>
    <w:rsid w:val="08E27D6A"/>
    <w:rsid w:val="093023EA"/>
    <w:rsid w:val="09BB007A"/>
    <w:rsid w:val="0A321F79"/>
    <w:rsid w:val="0A7400A0"/>
    <w:rsid w:val="0A7B623C"/>
    <w:rsid w:val="0AAE64E2"/>
    <w:rsid w:val="0B570EFD"/>
    <w:rsid w:val="0B8003DA"/>
    <w:rsid w:val="0BB674AF"/>
    <w:rsid w:val="0D771EDD"/>
    <w:rsid w:val="0DAA67E0"/>
    <w:rsid w:val="0E437762"/>
    <w:rsid w:val="0E9944F2"/>
    <w:rsid w:val="0EB43ECA"/>
    <w:rsid w:val="0EC371FC"/>
    <w:rsid w:val="0ED77FF7"/>
    <w:rsid w:val="0F5F06D8"/>
    <w:rsid w:val="0FA57E31"/>
    <w:rsid w:val="0FE10F4A"/>
    <w:rsid w:val="10264BDC"/>
    <w:rsid w:val="106C72A8"/>
    <w:rsid w:val="11622737"/>
    <w:rsid w:val="116A3832"/>
    <w:rsid w:val="11765F75"/>
    <w:rsid w:val="12E27315"/>
    <w:rsid w:val="13A4281C"/>
    <w:rsid w:val="14185C0C"/>
    <w:rsid w:val="144D0D6A"/>
    <w:rsid w:val="149926D6"/>
    <w:rsid w:val="14F717C6"/>
    <w:rsid w:val="15390ADE"/>
    <w:rsid w:val="15402D9E"/>
    <w:rsid w:val="154934C9"/>
    <w:rsid w:val="156E27C7"/>
    <w:rsid w:val="16A054C3"/>
    <w:rsid w:val="16F13DFA"/>
    <w:rsid w:val="16FA48B3"/>
    <w:rsid w:val="176D2DE2"/>
    <w:rsid w:val="17C15640"/>
    <w:rsid w:val="17C3657D"/>
    <w:rsid w:val="17DD67C8"/>
    <w:rsid w:val="180B19D3"/>
    <w:rsid w:val="18137F71"/>
    <w:rsid w:val="183E62DF"/>
    <w:rsid w:val="185B6189"/>
    <w:rsid w:val="193B73AB"/>
    <w:rsid w:val="19D540CB"/>
    <w:rsid w:val="19FD7F67"/>
    <w:rsid w:val="1A4B378D"/>
    <w:rsid w:val="1AFA669F"/>
    <w:rsid w:val="1B7F273F"/>
    <w:rsid w:val="1C1F6FB6"/>
    <w:rsid w:val="1CAC0007"/>
    <w:rsid w:val="1CB02E44"/>
    <w:rsid w:val="1CC239AC"/>
    <w:rsid w:val="1D726CE7"/>
    <w:rsid w:val="1DA63635"/>
    <w:rsid w:val="1DDE529B"/>
    <w:rsid w:val="1EA10561"/>
    <w:rsid w:val="205979D5"/>
    <w:rsid w:val="213B27FF"/>
    <w:rsid w:val="2238751B"/>
    <w:rsid w:val="227248EE"/>
    <w:rsid w:val="227847B8"/>
    <w:rsid w:val="22F9410E"/>
    <w:rsid w:val="237928FB"/>
    <w:rsid w:val="23D46F68"/>
    <w:rsid w:val="24605528"/>
    <w:rsid w:val="24610FBD"/>
    <w:rsid w:val="24965FC8"/>
    <w:rsid w:val="25CF4CDA"/>
    <w:rsid w:val="25FA2F30"/>
    <w:rsid w:val="26135389"/>
    <w:rsid w:val="26253AEA"/>
    <w:rsid w:val="268F7D29"/>
    <w:rsid w:val="26CD4921"/>
    <w:rsid w:val="278358C9"/>
    <w:rsid w:val="281E2BEC"/>
    <w:rsid w:val="286306AA"/>
    <w:rsid w:val="2869162A"/>
    <w:rsid w:val="28BC5CDF"/>
    <w:rsid w:val="296F1670"/>
    <w:rsid w:val="2A061B5F"/>
    <w:rsid w:val="2A1B4E67"/>
    <w:rsid w:val="2A6C6876"/>
    <w:rsid w:val="2A856EF0"/>
    <w:rsid w:val="2ABE0EB9"/>
    <w:rsid w:val="2B450997"/>
    <w:rsid w:val="2C4129D3"/>
    <w:rsid w:val="2C896F9D"/>
    <w:rsid w:val="2CC934C9"/>
    <w:rsid w:val="2D0F6111"/>
    <w:rsid w:val="2D52690C"/>
    <w:rsid w:val="2DA2632A"/>
    <w:rsid w:val="2DAF7B9C"/>
    <w:rsid w:val="2DFB41E6"/>
    <w:rsid w:val="2EC909FA"/>
    <w:rsid w:val="2ECB6CDF"/>
    <w:rsid w:val="2FED2F47"/>
    <w:rsid w:val="303E16CD"/>
    <w:rsid w:val="304A5464"/>
    <w:rsid w:val="308A3A5B"/>
    <w:rsid w:val="315849CF"/>
    <w:rsid w:val="321C56B5"/>
    <w:rsid w:val="32AD1AD9"/>
    <w:rsid w:val="32E4312B"/>
    <w:rsid w:val="33603B86"/>
    <w:rsid w:val="33DE5AF1"/>
    <w:rsid w:val="34AC1FA1"/>
    <w:rsid w:val="34BB4B7D"/>
    <w:rsid w:val="354102CD"/>
    <w:rsid w:val="366342BF"/>
    <w:rsid w:val="37806448"/>
    <w:rsid w:val="38216FBF"/>
    <w:rsid w:val="38886DCA"/>
    <w:rsid w:val="38E22AC6"/>
    <w:rsid w:val="391041C6"/>
    <w:rsid w:val="39541237"/>
    <w:rsid w:val="3A15504C"/>
    <w:rsid w:val="3A493303"/>
    <w:rsid w:val="3A790E32"/>
    <w:rsid w:val="3AAC523F"/>
    <w:rsid w:val="3AD755D0"/>
    <w:rsid w:val="3B0009D7"/>
    <w:rsid w:val="3C7637F7"/>
    <w:rsid w:val="3CFE4F51"/>
    <w:rsid w:val="3D3A70F6"/>
    <w:rsid w:val="3DFA6AAB"/>
    <w:rsid w:val="3DFF0FC6"/>
    <w:rsid w:val="3E3B66E2"/>
    <w:rsid w:val="3F347D3E"/>
    <w:rsid w:val="3F5B4A36"/>
    <w:rsid w:val="40D60A8C"/>
    <w:rsid w:val="40F12D92"/>
    <w:rsid w:val="41024195"/>
    <w:rsid w:val="419D3557"/>
    <w:rsid w:val="42B95966"/>
    <w:rsid w:val="43035861"/>
    <w:rsid w:val="43570169"/>
    <w:rsid w:val="43D83A6A"/>
    <w:rsid w:val="444E3B46"/>
    <w:rsid w:val="448A61D6"/>
    <w:rsid w:val="44AC345F"/>
    <w:rsid w:val="44C8113E"/>
    <w:rsid w:val="450A3A5E"/>
    <w:rsid w:val="45AD46C8"/>
    <w:rsid w:val="460005BB"/>
    <w:rsid w:val="47217935"/>
    <w:rsid w:val="472C5242"/>
    <w:rsid w:val="472D1DA2"/>
    <w:rsid w:val="477D0FFD"/>
    <w:rsid w:val="478E4165"/>
    <w:rsid w:val="478F1F05"/>
    <w:rsid w:val="4800556F"/>
    <w:rsid w:val="48D845AE"/>
    <w:rsid w:val="48F552A1"/>
    <w:rsid w:val="49382EFC"/>
    <w:rsid w:val="49C67347"/>
    <w:rsid w:val="4A2B750B"/>
    <w:rsid w:val="4AB06A05"/>
    <w:rsid w:val="4B1F6C29"/>
    <w:rsid w:val="4B3C3F22"/>
    <w:rsid w:val="4B4E6915"/>
    <w:rsid w:val="4B686345"/>
    <w:rsid w:val="4BCC5890"/>
    <w:rsid w:val="4C053313"/>
    <w:rsid w:val="4C5E5EBD"/>
    <w:rsid w:val="4CE56741"/>
    <w:rsid w:val="4D3D1623"/>
    <w:rsid w:val="4D550EED"/>
    <w:rsid w:val="4D8D352E"/>
    <w:rsid w:val="4E651D1A"/>
    <w:rsid w:val="4F2B2D6A"/>
    <w:rsid w:val="4F3F1C24"/>
    <w:rsid w:val="4F96663D"/>
    <w:rsid w:val="50B84A4F"/>
    <w:rsid w:val="517536D8"/>
    <w:rsid w:val="525C180F"/>
    <w:rsid w:val="527833D4"/>
    <w:rsid w:val="529E4A1C"/>
    <w:rsid w:val="52DB12D4"/>
    <w:rsid w:val="53356077"/>
    <w:rsid w:val="534502A4"/>
    <w:rsid w:val="53826845"/>
    <w:rsid w:val="54507403"/>
    <w:rsid w:val="547C5707"/>
    <w:rsid w:val="54A45BCE"/>
    <w:rsid w:val="55A1633A"/>
    <w:rsid w:val="55C114F6"/>
    <w:rsid w:val="5614632E"/>
    <w:rsid w:val="57021655"/>
    <w:rsid w:val="57345B4E"/>
    <w:rsid w:val="57FB7313"/>
    <w:rsid w:val="58914CC8"/>
    <w:rsid w:val="58E91B21"/>
    <w:rsid w:val="597E592B"/>
    <w:rsid w:val="59C70064"/>
    <w:rsid w:val="5A125225"/>
    <w:rsid w:val="5A3F4608"/>
    <w:rsid w:val="5A5566F4"/>
    <w:rsid w:val="5A7E72BF"/>
    <w:rsid w:val="5AD105A5"/>
    <w:rsid w:val="5ADF294E"/>
    <w:rsid w:val="5B4E2A95"/>
    <w:rsid w:val="5CBB4625"/>
    <w:rsid w:val="5D670002"/>
    <w:rsid w:val="5D7F14F2"/>
    <w:rsid w:val="5D846725"/>
    <w:rsid w:val="5DC05EB0"/>
    <w:rsid w:val="5DE96986"/>
    <w:rsid w:val="5E351DB9"/>
    <w:rsid w:val="5E797281"/>
    <w:rsid w:val="5F1523B9"/>
    <w:rsid w:val="5F9D56AB"/>
    <w:rsid w:val="5FDC1FAD"/>
    <w:rsid w:val="60DF5687"/>
    <w:rsid w:val="610B5A26"/>
    <w:rsid w:val="61104DB0"/>
    <w:rsid w:val="612A5313"/>
    <w:rsid w:val="615761D8"/>
    <w:rsid w:val="616001B6"/>
    <w:rsid w:val="623B2AE3"/>
    <w:rsid w:val="623E68BE"/>
    <w:rsid w:val="63AD146D"/>
    <w:rsid w:val="63D6320E"/>
    <w:rsid w:val="647114C9"/>
    <w:rsid w:val="64B845F2"/>
    <w:rsid w:val="65125B3C"/>
    <w:rsid w:val="66124841"/>
    <w:rsid w:val="66CF42EB"/>
    <w:rsid w:val="66DA78FB"/>
    <w:rsid w:val="67982BBD"/>
    <w:rsid w:val="68AA7396"/>
    <w:rsid w:val="69343784"/>
    <w:rsid w:val="6A74485E"/>
    <w:rsid w:val="6AA5414D"/>
    <w:rsid w:val="6B621003"/>
    <w:rsid w:val="6BCC59CF"/>
    <w:rsid w:val="6CDF0597"/>
    <w:rsid w:val="6D6278BA"/>
    <w:rsid w:val="6E7D7AD3"/>
    <w:rsid w:val="6F03774A"/>
    <w:rsid w:val="6F0A3581"/>
    <w:rsid w:val="70500FE2"/>
    <w:rsid w:val="71646722"/>
    <w:rsid w:val="718A7069"/>
    <w:rsid w:val="729057D5"/>
    <w:rsid w:val="72BF1D17"/>
    <w:rsid w:val="72C469A7"/>
    <w:rsid w:val="72C75A50"/>
    <w:rsid w:val="733A3E06"/>
    <w:rsid w:val="73851776"/>
    <w:rsid w:val="73887CE3"/>
    <w:rsid w:val="73E129E9"/>
    <w:rsid w:val="741504AC"/>
    <w:rsid w:val="752F23BC"/>
    <w:rsid w:val="75817489"/>
    <w:rsid w:val="7598064C"/>
    <w:rsid w:val="75B10841"/>
    <w:rsid w:val="7639789B"/>
    <w:rsid w:val="76572DFC"/>
    <w:rsid w:val="76C164E2"/>
    <w:rsid w:val="77443FA1"/>
    <w:rsid w:val="77DD1D3F"/>
    <w:rsid w:val="781B5C33"/>
    <w:rsid w:val="782C5B67"/>
    <w:rsid w:val="783021C9"/>
    <w:rsid w:val="7869124F"/>
    <w:rsid w:val="7A514FB2"/>
    <w:rsid w:val="7A747897"/>
    <w:rsid w:val="7ACB41B1"/>
    <w:rsid w:val="7B5011F8"/>
    <w:rsid w:val="7BA63112"/>
    <w:rsid w:val="7C647170"/>
    <w:rsid w:val="7C7059EB"/>
    <w:rsid w:val="7DC24250"/>
    <w:rsid w:val="7E1A53EA"/>
    <w:rsid w:val="7E812BA7"/>
    <w:rsid w:val="7EDB44D5"/>
    <w:rsid w:val="7F082E45"/>
    <w:rsid w:val="7F245991"/>
    <w:rsid w:val="7F2F2459"/>
    <w:rsid w:val="7F3E32D6"/>
    <w:rsid w:val="7F53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qFormat="1" w:unhideWhenUsed="0" w:uiPriority="0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3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4">
    <w:name w:val="heading 2"/>
    <w:basedOn w:val="1"/>
    <w:next w:val="1"/>
    <w:link w:val="98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5">
    <w:name w:val="heading 3"/>
    <w:basedOn w:val="1"/>
    <w:next w:val="1"/>
    <w:link w:val="49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paragraph" w:styleId="6">
    <w:name w:val="heading 4"/>
    <w:basedOn w:val="1"/>
    <w:next w:val="1"/>
    <w:link w:val="107"/>
    <w:qFormat/>
    <w:uiPriority w:val="0"/>
    <w:pPr>
      <w:keepNext/>
      <w:keepLines/>
      <w:tabs>
        <w:tab w:val="left" w:pos="504"/>
      </w:tabs>
      <w:spacing w:before="120" w:after="120"/>
      <w:ind w:firstLine="0" w:firstLineChars="0"/>
      <w:outlineLvl w:val="3"/>
    </w:pPr>
    <w:rPr>
      <w:rFonts w:hAnsi="Arial"/>
      <w:b/>
      <w:bCs/>
      <w:sz w:val="24"/>
      <w:szCs w:val="28"/>
    </w:rPr>
  </w:style>
  <w:style w:type="paragraph" w:styleId="7">
    <w:name w:val="heading 5"/>
    <w:basedOn w:val="1"/>
    <w:next w:val="1"/>
    <w:link w:val="87"/>
    <w:qFormat/>
    <w:uiPriority w:val="0"/>
    <w:pPr>
      <w:keepNext/>
      <w:keepLines/>
      <w:spacing w:before="280" w:after="290" w:line="372" w:lineRule="auto"/>
      <w:ind w:firstLine="0" w:firstLineChars="0"/>
      <w:outlineLvl w:val="4"/>
    </w:pPr>
    <w:rPr>
      <w:b/>
      <w:bCs/>
      <w:sz w:val="28"/>
      <w:szCs w:val="28"/>
    </w:rPr>
  </w:style>
  <w:style w:type="paragraph" w:styleId="8">
    <w:name w:val="heading 6"/>
    <w:basedOn w:val="7"/>
    <w:next w:val="1"/>
    <w:link w:val="89"/>
    <w:qFormat/>
    <w:uiPriority w:val="0"/>
    <w:pPr>
      <w:tabs>
        <w:tab w:val="left" w:pos="1440"/>
      </w:tabs>
      <w:spacing w:before="260" w:after="260" w:line="360" w:lineRule="auto"/>
      <w:outlineLvl w:val="5"/>
    </w:pPr>
    <w:rPr>
      <w:sz w:val="30"/>
      <w:szCs w:val="18"/>
    </w:rPr>
  </w:style>
  <w:style w:type="paragraph" w:styleId="9">
    <w:name w:val="heading 7"/>
    <w:basedOn w:val="8"/>
    <w:next w:val="1"/>
    <w:link w:val="91"/>
    <w:qFormat/>
    <w:uiPriority w:val="0"/>
    <w:pPr>
      <w:tabs>
        <w:tab w:val="left" w:pos="1800"/>
        <w:tab w:val="clear" w:pos="1440"/>
      </w:tabs>
      <w:outlineLvl w:val="6"/>
    </w:pPr>
  </w:style>
  <w:style w:type="paragraph" w:styleId="10">
    <w:name w:val="heading 8"/>
    <w:basedOn w:val="9"/>
    <w:next w:val="1"/>
    <w:link w:val="92"/>
    <w:qFormat/>
    <w:uiPriority w:val="0"/>
    <w:pPr>
      <w:outlineLvl w:val="7"/>
    </w:pPr>
  </w:style>
  <w:style w:type="paragraph" w:styleId="11">
    <w:name w:val="heading 9"/>
    <w:basedOn w:val="10"/>
    <w:next w:val="1"/>
    <w:link w:val="94"/>
    <w:qFormat/>
    <w:uiPriority w:val="0"/>
    <w:pPr>
      <w:tabs>
        <w:tab w:val="left" w:pos="2160"/>
        <w:tab w:val="clear" w:pos="1800"/>
      </w:tabs>
      <w:outlineLvl w:val="8"/>
    </w:pPr>
  </w:style>
  <w:style w:type="character" w:default="1" w:styleId="43">
    <w:name w:val="Default Paragraph Font"/>
    <w:semiHidden/>
    <w:unhideWhenUsed/>
    <w:qFormat/>
    <w:uiPriority w:val="1"/>
  </w:style>
  <w:style w:type="table" w:default="1" w:styleId="4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/>
    </w:pPr>
    <w:rPr>
      <w:rFonts w:ascii="Calibri" w:hAnsi="Calibri" w:cs="宋体"/>
      <w:color w:val="000000"/>
      <w:szCs w:val="20"/>
    </w:rPr>
  </w:style>
  <w:style w:type="paragraph" w:styleId="12">
    <w:name w:val="toc 7"/>
    <w:basedOn w:val="1"/>
    <w:next w:val="1"/>
    <w:qFormat/>
    <w:uiPriority w:val="39"/>
    <w:pPr>
      <w:ind w:left="1260"/>
    </w:pPr>
    <w:rPr>
      <w:rFonts w:ascii="Calibri" w:hAnsi="Calibri" w:cs="Calibri"/>
      <w:sz w:val="18"/>
      <w:szCs w:val="18"/>
    </w:rPr>
  </w:style>
  <w:style w:type="paragraph" w:styleId="13">
    <w:name w:val="List Number 2"/>
    <w:basedOn w:val="1"/>
    <w:qFormat/>
    <w:uiPriority w:val="0"/>
    <w:pPr>
      <w:tabs>
        <w:tab w:val="left" w:pos="567"/>
      </w:tabs>
      <w:adjustRightInd w:val="0"/>
      <w:spacing w:line="300" w:lineRule="auto"/>
      <w:ind w:left="425" w:hanging="425"/>
      <w:textAlignment w:val="baseline"/>
    </w:pPr>
    <w:rPr>
      <w:kern w:val="0"/>
      <w:sz w:val="28"/>
      <w:szCs w:val="20"/>
    </w:rPr>
  </w:style>
  <w:style w:type="paragraph" w:styleId="14">
    <w:name w:val="Normal Indent"/>
    <w:basedOn w:val="1"/>
    <w:qFormat/>
    <w:uiPriority w:val="0"/>
    <w:pPr>
      <w:tabs>
        <w:tab w:val="left" w:pos="720"/>
      </w:tabs>
      <w:spacing w:before="60" w:after="60"/>
      <w:ind w:firstLine="480"/>
    </w:pPr>
    <w:rPr>
      <w:sz w:val="24"/>
      <w:szCs w:val="20"/>
    </w:rPr>
  </w:style>
  <w:style w:type="paragraph" w:styleId="15">
    <w:name w:val="Document Map"/>
    <w:basedOn w:val="1"/>
    <w:link w:val="109"/>
    <w:qFormat/>
    <w:uiPriority w:val="0"/>
    <w:rPr>
      <w:rFonts w:ascii="宋体"/>
      <w:sz w:val="18"/>
      <w:szCs w:val="18"/>
    </w:rPr>
  </w:style>
  <w:style w:type="paragraph" w:styleId="16">
    <w:name w:val="annotation text"/>
    <w:basedOn w:val="1"/>
    <w:link w:val="101"/>
    <w:qFormat/>
    <w:uiPriority w:val="0"/>
  </w:style>
  <w:style w:type="paragraph" w:styleId="17">
    <w:name w:val="Body Text 3"/>
    <w:basedOn w:val="1"/>
    <w:link w:val="111"/>
    <w:qFormat/>
    <w:uiPriority w:val="0"/>
    <w:pPr>
      <w:spacing w:after="120"/>
    </w:pPr>
    <w:rPr>
      <w:sz w:val="16"/>
      <w:szCs w:val="16"/>
    </w:rPr>
  </w:style>
  <w:style w:type="paragraph" w:styleId="18">
    <w:name w:val="Body Text"/>
    <w:basedOn w:val="1"/>
    <w:link w:val="105"/>
    <w:qFormat/>
    <w:uiPriority w:val="0"/>
    <w:pPr>
      <w:spacing w:after="120"/>
    </w:pPr>
  </w:style>
  <w:style w:type="paragraph" w:styleId="19">
    <w:name w:val="Body Text Indent"/>
    <w:basedOn w:val="1"/>
    <w:link w:val="96"/>
    <w:qFormat/>
    <w:uiPriority w:val="0"/>
    <w:pPr>
      <w:spacing w:after="120"/>
      <w:ind w:left="420" w:leftChars="200"/>
    </w:pPr>
  </w:style>
  <w:style w:type="paragraph" w:styleId="20">
    <w:name w:val="toc 5"/>
    <w:basedOn w:val="1"/>
    <w:next w:val="1"/>
    <w:qFormat/>
    <w:uiPriority w:val="39"/>
    <w:pPr>
      <w:spacing w:line="240" w:lineRule="auto"/>
      <w:ind w:firstLine="800" w:firstLineChars="800"/>
    </w:pPr>
    <w:rPr>
      <w:rFonts w:cs="Calibri"/>
      <w:szCs w:val="18"/>
    </w:rPr>
  </w:style>
  <w:style w:type="paragraph" w:styleId="21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="Calibri"/>
      <w:iCs/>
      <w:szCs w:val="20"/>
    </w:rPr>
  </w:style>
  <w:style w:type="paragraph" w:styleId="22">
    <w:name w:val="Plain Text"/>
    <w:basedOn w:val="1"/>
    <w:link w:val="97"/>
    <w:qFormat/>
    <w:uiPriority w:val="0"/>
    <w:rPr>
      <w:rFonts w:ascii="宋体" w:hAnsi="Courier New"/>
    </w:rPr>
  </w:style>
  <w:style w:type="paragraph" w:styleId="23">
    <w:name w:val="toc 8"/>
    <w:basedOn w:val="1"/>
    <w:next w:val="1"/>
    <w:qFormat/>
    <w:uiPriority w:val="39"/>
    <w:pPr>
      <w:ind w:left="1470"/>
    </w:pPr>
    <w:rPr>
      <w:rFonts w:ascii="Calibri" w:hAnsi="Calibri" w:cs="Calibri"/>
      <w:sz w:val="18"/>
      <w:szCs w:val="18"/>
    </w:rPr>
  </w:style>
  <w:style w:type="paragraph" w:styleId="24">
    <w:name w:val="Date"/>
    <w:basedOn w:val="1"/>
    <w:next w:val="1"/>
    <w:link w:val="114"/>
    <w:qFormat/>
    <w:uiPriority w:val="0"/>
    <w:pPr>
      <w:ind w:left="100" w:leftChars="2500"/>
    </w:pPr>
  </w:style>
  <w:style w:type="paragraph" w:styleId="25">
    <w:name w:val="Body Text Indent 2"/>
    <w:basedOn w:val="1"/>
    <w:link w:val="93"/>
    <w:qFormat/>
    <w:uiPriority w:val="0"/>
    <w:pPr>
      <w:spacing w:after="120" w:line="480" w:lineRule="auto"/>
      <w:ind w:left="420" w:leftChars="200"/>
    </w:pPr>
  </w:style>
  <w:style w:type="paragraph" w:styleId="26">
    <w:name w:val="Balloon Text"/>
    <w:basedOn w:val="1"/>
    <w:link w:val="100"/>
    <w:qFormat/>
    <w:uiPriority w:val="0"/>
    <w:rPr>
      <w:sz w:val="18"/>
      <w:szCs w:val="18"/>
    </w:rPr>
  </w:style>
  <w:style w:type="paragraph" w:styleId="27">
    <w:name w:val="footer"/>
    <w:basedOn w:val="1"/>
    <w:link w:val="99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8">
    <w:name w:val="header"/>
    <w:basedOn w:val="1"/>
    <w:link w:val="88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="Calibri"/>
      <w:bCs/>
      <w:caps/>
      <w:szCs w:val="20"/>
    </w:rPr>
  </w:style>
  <w:style w:type="paragraph" w:styleId="30">
    <w:name w:val="toc 4"/>
    <w:basedOn w:val="1"/>
    <w:next w:val="1"/>
    <w:qFormat/>
    <w:uiPriority w:val="39"/>
    <w:pPr>
      <w:spacing w:line="240" w:lineRule="auto"/>
      <w:ind w:firstLine="600" w:firstLineChars="600"/>
    </w:pPr>
    <w:rPr>
      <w:rFonts w:cs="Calibri"/>
      <w:szCs w:val="18"/>
    </w:rPr>
  </w:style>
  <w:style w:type="paragraph" w:styleId="31">
    <w:name w:val="index heading"/>
    <w:basedOn w:val="1"/>
    <w:next w:val="32"/>
    <w:qFormat/>
    <w:uiPriority w:val="0"/>
    <w:pPr>
      <w:spacing w:line="300" w:lineRule="auto"/>
    </w:pPr>
    <w:rPr>
      <w:rFonts w:eastAsia="楷体_GB2312"/>
      <w:sz w:val="24"/>
    </w:rPr>
  </w:style>
  <w:style w:type="paragraph" w:styleId="32">
    <w:name w:val="index 1"/>
    <w:basedOn w:val="1"/>
    <w:next w:val="1"/>
    <w:qFormat/>
    <w:uiPriority w:val="0"/>
  </w:style>
  <w:style w:type="paragraph" w:styleId="33">
    <w:name w:val="toc 6"/>
    <w:basedOn w:val="1"/>
    <w:next w:val="1"/>
    <w:qFormat/>
    <w:uiPriority w:val="39"/>
    <w:pPr>
      <w:ind w:left="1050"/>
    </w:pPr>
    <w:rPr>
      <w:rFonts w:ascii="Calibri" w:hAnsi="Calibri" w:cs="Calibri"/>
      <w:sz w:val="18"/>
      <w:szCs w:val="18"/>
    </w:rPr>
  </w:style>
  <w:style w:type="paragraph" w:styleId="34">
    <w:name w:val="Body Text Indent 3"/>
    <w:basedOn w:val="1"/>
    <w:link w:val="108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5">
    <w:name w:val="toc 2"/>
    <w:basedOn w:val="1"/>
    <w:next w:val="1"/>
    <w:qFormat/>
    <w:uiPriority w:val="39"/>
    <w:pPr>
      <w:spacing w:line="240" w:lineRule="auto"/>
      <w:ind w:firstLine="200"/>
    </w:pPr>
    <w:rPr>
      <w:rFonts w:cs="Calibri"/>
      <w:smallCaps/>
      <w:szCs w:val="20"/>
    </w:rPr>
  </w:style>
  <w:style w:type="paragraph" w:styleId="36">
    <w:name w:val="toc 9"/>
    <w:basedOn w:val="1"/>
    <w:next w:val="1"/>
    <w:qFormat/>
    <w:uiPriority w:val="39"/>
    <w:pPr>
      <w:ind w:left="1680"/>
    </w:pPr>
    <w:rPr>
      <w:rFonts w:ascii="Calibri" w:hAnsi="Calibri" w:cs="Calibri"/>
      <w:sz w:val="18"/>
      <w:szCs w:val="18"/>
    </w:rPr>
  </w:style>
  <w:style w:type="paragraph" w:styleId="37">
    <w:name w:val="Body Text 2"/>
    <w:basedOn w:val="1"/>
    <w:link w:val="112"/>
    <w:qFormat/>
    <w:uiPriority w:val="0"/>
    <w:pPr>
      <w:spacing w:after="120" w:line="480" w:lineRule="auto"/>
    </w:pPr>
  </w:style>
  <w:style w:type="paragraph" w:styleId="38">
    <w:name w:val="Normal (Web)"/>
    <w:basedOn w:val="1"/>
    <w:qFormat/>
    <w:uiPriority w:val="99"/>
    <w:pPr>
      <w:widowControl/>
      <w:spacing w:before="100" w:after="100"/>
    </w:pPr>
    <w:rPr>
      <w:rFonts w:hint="eastAsia" w:ascii="Arial Unicode MS" w:hAnsi="Arial Unicode MS" w:eastAsia="Arial Unicode MS"/>
      <w:kern w:val="0"/>
      <w:sz w:val="24"/>
    </w:rPr>
  </w:style>
  <w:style w:type="paragraph" w:styleId="39">
    <w:name w:val="Title"/>
    <w:basedOn w:val="1"/>
    <w:link w:val="90"/>
    <w:qFormat/>
    <w:uiPriority w:val="0"/>
    <w:pPr>
      <w:tabs>
        <w:tab w:val="left" w:pos="432"/>
      </w:tabs>
      <w:spacing w:before="240" w:after="60"/>
      <w:ind w:left="432" w:hanging="432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40">
    <w:name w:val="annotation subject"/>
    <w:basedOn w:val="16"/>
    <w:next w:val="16"/>
    <w:link w:val="130"/>
    <w:semiHidden/>
    <w:unhideWhenUsed/>
    <w:qFormat/>
    <w:uiPriority w:val="0"/>
    <w:rPr>
      <w:b/>
      <w:bCs/>
    </w:rPr>
  </w:style>
  <w:style w:type="paragraph" w:styleId="41">
    <w:name w:val="Body Text First Indent"/>
    <w:basedOn w:val="18"/>
    <w:link w:val="104"/>
    <w:qFormat/>
    <w:uiPriority w:val="0"/>
    <w:pPr>
      <w:ind w:firstLine="100" w:firstLineChars="100"/>
    </w:pPr>
  </w:style>
  <w:style w:type="character" w:styleId="44">
    <w:name w:val="Strong"/>
    <w:qFormat/>
    <w:uiPriority w:val="0"/>
    <w:rPr>
      <w:b/>
      <w:bCs/>
    </w:rPr>
  </w:style>
  <w:style w:type="character" w:styleId="45">
    <w:name w:val="page number"/>
    <w:basedOn w:val="43"/>
    <w:qFormat/>
    <w:uiPriority w:val="0"/>
  </w:style>
  <w:style w:type="character" w:styleId="46">
    <w:name w:val="FollowedHyperlink"/>
    <w:qFormat/>
    <w:uiPriority w:val="0"/>
    <w:rPr>
      <w:color w:val="800080"/>
      <w:u w:val="single"/>
    </w:rPr>
  </w:style>
  <w:style w:type="character" w:styleId="47">
    <w:name w:val="Hyperlink"/>
    <w:qFormat/>
    <w:uiPriority w:val="99"/>
    <w:rPr>
      <w:color w:val="0000FF"/>
      <w:u w:val="single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customStyle="1" w:styleId="49">
    <w:name w:val="标题 3 字符"/>
    <w:link w:val="5"/>
    <w:qFormat/>
    <w:uiPriority w:val="0"/>
    <w:rPr>
      <w:b/>
      <w:bCs/>
      <w:kern w:val="2"/>
      <w:sz w:val="28"/>
      <w:szCs w:val="18"/>
    </w:rPr>
  </w:style>
  <w:style w:type="paragraph" w:customStyle="1" w:styleId="50">
    <w:name w:val="xl29"/>
    <w:basedOn w:val="1"/>
    <w:qFormat/>
    <w:uiPriority w:val="0"/>
    <w:pPr>
      <w:widowControl/>
      <w:pBdr>
        <w:bottom w:val="single" w:color="auto" w:sz="4" w:space="0"/>
        <w:right w:val="single" w:color="auto" w:sz="12" w:space="0"/>
      </w:pBdr>
      <w:spacing w:before="100" w:beforeAutospacing="1" w:after="100" w:afterAutospacing="1"/>
      <w:textAlignment w:val="top"/>
    </w:pPr>
    <w:rPr>
      <w:rFonts w:ascii="Arial Unicode MS" w:eastAsia="Arial Unicode MS"/>
      <w:kern w:val="0"/>
      <w:sz w:val="24"/>
    </w:rPr>
  </w:style>
  <w:style w:type="paragraph" w:customStyle="1" w:styleId="51">
    <w:name w:val="正文无缩进"/>
    <w:basedOn w:val="1"/>
    <w:qFormat/>
    <w:uiPriority w:val="0"/>
    <w:pPr>
      <w:spacing w:beforeLines="50" w:line="300" w:lineRule="auto"/>
      <w:jc w:val="center"/>
    </w:pPr>
    <w:rPr>
      <w:rFonts w:ascii="宋体" w:hAnsi="宋体"/>
      <w:sz w:val="24"/>
    </w:rPr>
  </w:style>
  <w:style w:type="paragraph" w:customStyle="1" w:styleId="52">
    <w:name w:val="段 Char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3">
    <w:name w:val="Char Char1"/>
    <w:basedOn w:val="1"/>
    <w:qFormat/>
    <w:uiPriority w:val="0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54">
    <w:name w:val="4"/>
    <w:basedOn w:val="1"/>
    <w:qFormat/>
    <w:uiPriority w:val="0"/>
    <w:pPr>
      <w:spacing w:line="300" w:lineRule="auto"/>
      <w:ind w:firstLine="480"/>
    </w:pPr>
    <w:rPr>
      <w:sz w:val="24"/>
      <w:szCs w:val="20"/>
    </w:rPr>
  </w:style>
  <w:style w:type="paragraph" w:customStyle="1" w:styleId="55">
    <w:name w:val="TOC 标题1"/>
    <w:basedOn w:val="3"/>
    <w:next w:val="1"/>
    <w:qFormat/>
    <w:uiPriority w:val="39"/>
    <w:pPr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56">
    <w:name w:val="Char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57">
    <w:name w:val="Char Char3 Char Char Char Char"/>
    <w:basedOn w:val="1"/>
    <w:qFormat/>
    <w:uiPriority w:val="0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58">
    <w:name w:val="Char Char Char Char"/>
    <w:basedOn w:val="15"/>
    <w:qFormat/>
    <w:uiPriority w:val="0"/>
    <w:pPr>
      <w:widowControl/>
      <w:shd w:val="clear" w:color="auto" w:fill="000080"/>
      <w:ind w:firstLine="454"/>
    </w:pPr>
    <w:rPr>
      <w:rFonts w:ascii="Tahoma" w:hAnsi="Tahoma" w:cs="宋体"/>
      <w:kern w:val="0"/>
      <w:sz w:val="21"/>
      <w:szCs w:val="20"/>
    </w:rPr>
  </w:style>
  <w:style w:type="paragraph" w:customStyle="1" w:styleId="59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60">
    <w:name w:val="助手文本"/>
    <w:basedOn w:val="1"/>
    <w:qFormat/>
    <w:uiPriority w:val="0"/>
    <w:pPr>
      <w:autoSpaceDE w:val="0"/>
      <w:autoSpaceDN w:val="0"/>
      <w:adjustRightInd w:val="0"/>
      <w:spacing w:beforeLines="50" w:afterLines="50"/>
      <w:ind w:left="14" w:firstLine="434"/>
      <w:textAlignment w:val="baseline"/>
    </w:pPr>
    <w:rPr>
      <w:rFonts w:ascii="楷体_GB2312" w:eastAsia="楷体_GB2312"/>
      <w:kern w:val="0"/>
      <w:sz w:val="24"/>
      <w:szCs w:val="20"/>
      <w:u w:val="single"/>
    </w:rPr>
  </w:style>
  <w:style w:type="paragraph" w:customStyle="1" w:styleId="61">
    <w:name w:val="样式1"/>
    <w:basedOn w:val="1"/>
    <w:link w:val="131"/>
    <w:qFormat/>
    <w:uiPriority w:val="0"/>
    <w:pPr>
      <w:spacing w:line="300" w:lineRule="auto"/>
      <w:ind w:firstLine="480"/>
    </w:pPr>
    <w:rPr>
      <w:sz w:val="24"/>
    </w:rPr>
  </w:style>
  <w:style w:type="paragraph" w:customStyle="1" w:styleId="62">
    <w:name w:val="正文--表格内正文"/>
    <w:basedOn w:val="1"/>
    <w:qFormat/>
    <w:uiPriority w:val="0"/>
    <w:pPr>
      <w:spacing w:beforeLines="50" w:line="0" w:lineRule="atLeast"/>
      <w:jc w:val="center"/>
    </w:pPr>
    <w:rPr>
      <w:rFonts w:ascii="宋体" w:hAnsi="宋体"/>
      <w:sz w:val="24"/>
    </w:rPr>
  </w:style>
  <w:style w:type="paragraph" w:customStyle="1" w:styleId="63">
    <w:name w:val="Char Char1 Char Char Char Char Char Char"/>
    <w:basedOn w:val="1"/>
    <w:qFormat/>
    <w:uiPriority w:val="0"/>
    <w:pPr>
      <w:widowControl/>
      <w:spacing w:after="160" w:line="240" w:lineRule="exac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64">
    <w:name w:val="样式4 Char"/>
    <w:basedOn w:val="1"/>
    <w:qFormat/>
    <w:uiPriority w:val="0"/>
    <w:pPr>
      <w:widowControl/>
      <w:ind w:firstLine="480"/>
    </w:pPr>
    <w:rPr>
      <w:color w:val="000000"/>
      <w:kern w:val="0"/>
      <w:sz w:val="24"/>
    </w:rPr>
  </w:style>
  <w:style w:type="paragraph" w:customStyle="1" w:styleId="65">
    <w:name w:val="列出段落1"/>
    <w:basedOn w:val="1"/>
    <w:qFormat/>
    <w:uiPriority w:val="34"/>
  </w:style>
  <w:style w:type="paragraph" w:customStyle="1" w:styleId="66">
    <w:name w:val="paragraphindent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customStyle="1" w:styleId="67">
    <w:name w:val="FA正文"/>
    <w:basedOn w:val="1"/>
    <w:link w:val="110"/>
    <w:qFormat/>
    <w:uiPriority w:val="0"/>
    <w:pPr>
      <w:tabs>
        <w:tab w:val="left" w:pos="3375"/>
      </w:tabs>
      <w:ind w:firstLine="520"/>
    </w:pPr>
    <w:rPr>
      <w:rFonts w:ascii="宋体" w:hAnsi="宋体"/>
      <w:spacing w:val="10"/>
      <w:sz w:val="24"/>
    </w:rPr>
  </w:style>
  <w:style w:type="paragraph" w:customStyle="1" w:styleId="68">
    <w:name w:val="14_black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color w:val="000000"/>
      <w:kern w:val="0"/>
      <w:sz w:val="23"/>
      <w:szCs w:val="23"/>
    </w:rPr>
  </w:style>
  <w:style w:type="paragraph" w:customStyle="1" w:styleId="69">
    <w:name w:val="È±Ê¡ÎÄ±¾"/>
    <w:basedOn w:val="1"/>
    <w:qFormat/>
    <w:uiPriority w:val="0"/>
    <w:pPr>
      <w:widowControl/>
      <w:overflowPunct w:val="0"/>
      <w:autoSpaceDE w:val="0"/>
      <w:autoSpaceDN w:val="0"/>
      <w:adjustRightInd w:val="0"/>
      <w:textAlignment w:val="baseline"/>
    </w:pPr>
    <w:rPr>
      <w:kern w:val="0"/>
      <w:sz w:val="24"/>
      <w:szCs w:val="20"/>
    </w:rPr>
  </w:style>
  <w:style w:type="paragraph" w:customStyle="1" w:styleId="70">
    <w:name w:val="样式2"/>
    <w:basedOn w:val="1"/>
    <w:link w:val="116"/>
    <w:qFormat/>
    <w:uiPriority w:val="0"/>
    <w:pPr>
      <w:spacing w:before="120" w:after="120"/>
      <w:outlineLvl w:val="1"/>
    </w:pPr>
    <w:rPr>
      <w:b/>
      <w:sz w:val="30"/>
    </w:rPr>
  </w:style>
  <w:style w:type="paragraph" w:customStyle="1" w:styleId="71">
    <w:name w:val="样式3"/>
    <w:basedOn w:val="28"/>
    <w:link w:val="117"/>
    <w:qFormat/>
    <w:uiPriority w:val="0"/>
    <w:pPr>
      <w:ind w:firstLine="360"/>
    </w:pPr>
  </w:style>
  <w:style w:type="paragraph" w:customStyle="1" w:styleId="72">
    <w:name w:val="样式4"/>
    <w:basedOn w:val="71"/>
    <w:link w:val="118"/>
    <w:qFormat/>
    <w:uiPriority w:val="0"/>
  </w:style>
  <w:style w:type="paragraph" w:customStyle="1" w:styleId="73">
    <w:name w:val="样式5"/>
    <w:basedOn w:val="28"/>
    <w:link w:val="119"/>
    <w:qFormat/>
    <w:uiPriority w:val="0"/>
    <w:pPr>
      <w:ind w:firstLine="360"/>
    </w:pPr>
  </w:style>
  <w:style w:type="paragraph" w:customStyle="1" w:styleId="74">
    <w:name w:val="样式6"/>
    <w:basedOn w:val="28"/>
    <w:link w:val="120"/>
    <w:qFormat/>
    <w:uiPriority w:val="0"/>
    <w:pPr>
      <w:ind w:firstLine="360"/>
    </w:pPr>
  </w:style>
  <w:style w:type="paragraph" w:customStyle="1" w:styleId="75">
    <w:name w:val="样式7"/>
    <w:basedOn w:val="5"/>
    <w:link w:val="121"/>
    <w:qFormat/>
    <w:uiPriority w:val="0"/>
  </w:style>
  <w:style w:type="paragraph" w:customStyle="1" w:styleId="76">
    <w:name w:val="样式8"/>
    <w:basedOn w:val="27"/>
    <w:link w:val="122"/>
    <w:qFormat/>
    <w:uiPriority w:val="0"/>
    <w:pPr>
      <w:ind w:firstLine="0" w:firstLineChars="0"/>
      <w:jc w:val="left"/>
    </w:pPr>
  </w:style>
  <w:style w:type="paragraph" w:customStyle="1" w:styleId="77">
    <w:name w:val="样式9"/>
    <w:basedOn w:val="76"/>
    <w:link w:val="123"/>
    <w:qFormat/>
    <w:uiPriority w:val="0"/>
    <w:pPr>
      <w:jc w:val="center"/>
    </w:pPr>
  </w:style>
  <w:style w:type="paragraph" w:customStyle="1" w:styleId="78">
    <w:name w:val="样式10"/>
    <w:basedOn w:val="77"/>
    <w:link w:val="124"/>
    <w:qFormat/>
    <w:uiPriority w:val="0"/>
    <w:pPr>
      <w:pBdr>
        <w:top w:val="single" w:color="76923C" w:sz="24" w:space="1"/>
      </w:pBdr>
    </w:pPr>
  </w:style>
  <w:style w:type="paragraph" w:customStyle="1" w:styleId="79">
    <w:name w:val="样式11"/>
    <w:basedOn w:val="78"/>
    <w:link w:val="125"/>
    <w:qFormat/>
    <w:uiPriority w:val="0"/>
    <w:pPr>
      <w:pBdr>
        <w:top w:val="none" w:color="auto" w:sz="0" w:space="0"/>
      </w:pBdr>
    </w:pPr>
  </w:style>
  <w:style w:type="paragraph" w:customStyle="1" w:styleId="80">
    <w:name w:val="样式12"/>
    <w:basedOn w:val="79"/>
    <w:link w:val="126"/>
    <w:qFormat/>
    <w:uiPriority w:val="0"/>
  </w:style>
  <w:style w:type="paragraph" w:customStyle="1" w:styleId="81">
    <w:name w:val="样式13"/>
    <w:basedOn w:val="75"/>
    <w:link w:val="127"/>
    <w:qFormat/>
    <w:uiPriority w:val="0"/>
  </w:style>
  <w:style w:type="paragraph" w:customStyle="1" w:styleId="82">
    <w:name w:val="2"/>
    <w:basedOn w:val="1"/>
    <w:link w:val="128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spacing w:val="4"/>
    </w:rPr>
  </w:style>
  <w:style w:type="paragraph" w:customStyle="1" w:styleId="83">
    <w:name w:val="1"/>
    <w:basedOn w:val="1"/>
    <w:link w:val="129"/>
    <w:qFormat/>
    <w:uiPriority w:val="0"/>
    <w:pPr>
      <w:ind w:firstLine="0" w:firstLineChars="0"/>
    </w:pPr>
  </w:style>
  <w:style w:type="paragraph" w:customStyle="1" w:styleId="84">
    <w:name w:val="飞越型"/>
    <w:qFormat/>
    <w:uiPriority w:val="0"/>
    <w:pPr>
      <w:spacing w:after="200" w:line="276" w:lineRule="auto"/>
    </w:pPr>
    <w:rPr>
      <w:rFonts w:ascii="Calibri" w:hAnsi="Calibri" w:eastAsia="宋体" w:cs="黑体"/>
      <w:sz w:val="22"/>
      <w:szCs w:val="22"/>
      <w:lang w:val="en-US" w:eastAsia="zh-CN" w:bidi="ar-SA"/>
    </w:rPr>
  </w:style>
  <w:style w:type="paragraph" w:customStyle="1" w:styleId="85">
    <w:name w:val="无间隔1"/>
    <w:qFormat/>
    <w:uiPriority w:val="1"/>
    <w:pPr>
      <w:widowControl w:val="0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6">
    <w:name w:val="列出段落2"/>
    <w:basedOn w:val="1"/>
    <w:qFormat/>
    <w:uiPriority w:val="34"/>
    <w:pPr>
      <w:spacing w:line="240" w:lineRule="auto"/>
      <w:jc w:val="both"/>
    </w:pPr>
    <w:rPr>
      <w:rFonts w:ascii="Calibri" w:hAnsi="Calibri"/>
      <w:szCs w:val="22"/>
    </w:rPr>
  </w:style>
  <w:style w:type="character" w:customStyle="1" w:styleId="87">
    <w:name w:val="标题 5 字符"/>
    <w:link w:val="7"/>
    <w:qFormat/>
    <w:uiPriority w:val="0"/>
    <w:rPr>
      <w:b/>
      <w:bCs/>
      <w:kern w:val="2"/>
      <w:sz w:val="28"/>
      <w:szCs w:val="28"/>
    </w:rPr>
  </w:style>
  <w:style w:type="character" w:customStyle="1" w:styleId="88">
    <w:name w:val="页眉 字符"/>
    <w:link w:val="28"/>
    <w:qFormat/>
    <w:uiPriority w:val="99"/>
    <w:rPr>
      <w:kern w:val="2"/>
      <w:sz w:val="18"/>
      <w:szCs w:val="18"/>
    </w:rPr>
  </w:style>
  <w:style w:type="character" w:customStyle="1" w:styleId="89">
    <w:name w:val="标题 6 字符"/>
    <w:link w:val="8"/>
    <w:qFormat/>
    <w:uiPriority w:val="0"/>
    <w:rPr>
      <w:b/>
      <w:bCs/>
      <w:kern w:val="2"/>
      <w:sz w:val="30"/>
      <w:szCs w:val="18"/>
    </w:rPr>
  </w:style>
  <w:style w:type="character" w:customStyle="1" w:styleId="90">
    <w:name w:val="标题 字符"/>
    <w:link w:val="39"/>
    <w:qFormat/>
    <w:uiPriority w:val="0"/>
    <w:rPr>
      <w:rFonts w:ascii="Arial" w:hAnsi="Arial" w:cs="Arial"/>
      <w:b/>
      <w:bCs/>
      <w:kern w:val="2"/>
      <w:sz w:val="32"/>
      <w:szCs w:val="32"/>
    </w:rPr>
  </w:style>
  <w:style w:type="character" w:customStyle="1" w:styleId="91">
    <w:name w:val="标题 7 字符"/>
    <w:link w:val="9"/>
    <w:qFormat/>
    <w:uiPriority w:val="0"/>
    <w:rPr>
      <w:b/>
      <w:bCs/>
      <w:kern w:val="2"/>
      <w:sz w:val="30"/>
      <w:szCs w:val="18"/>
    </w:rPr>
  </w:style>
  <w:style w:type="character" w:customStyle="1" w:styleId="92">
    <w:name w:val="标题 8 字符"/>
    <w:link w:val="10"/>
    <w:qFormat/>
    <w:uiPriority w:val="0"/>
    <w:rPr>
      <w:b/>
      <w:bCs/>
      <w:kern w:val="2"/>
      <w:sz w:val="30"/>
      <w:szCs w:val="18"/>
    </w:rPr>
  </w:style>
  <w:style w:type="character" w:customStyle="1" w:styleId="93">
    <w:name w:val="正文文本缩进 2 字符"/>
    <w:link w:val="25"/>
    <w:qFormat/>
    <w:uiPriority w:val="0"/>
    <w:rPr>
      <w:kern w:val="2"/>
      <w:sz w:val="21"/>
      <w:szCs w:val="24"/>
    </w:rPr>
  </w:style>
  <w:style w:type="character" w:customStyle="1" w:styleId="94">
    <w:name w:val="标题 9 字符"/>
    <w:link w:val="11"/>
    <w:qFormat/>
    <w:uiPriority w:val="0"/>
    <w:rPr>
      <w:b/>
      <w:bCs/>
      <w:kern w:val="2"/>
      <w:sz w:val="30"/>
      <w:szCs w:val="18"/>
    </w:rPr>
  </w:style>
  <w:style w:type="character" w:customStyle="1" w:styleId="95">
    <w:name w:val="large1"/>
    <w:qFormat/>
    <w:uiPriority w:val="0"/>
    <w:rPr>
      <w:rFonts w:hint="eastAsia" w:ascii="宋体" w:hAnsi="宋体" w:eastAsia="宋体"/>
      <w:sz w:val="22"/>
      <w:szCs w:val="22"/>
    </w:rPr>
  </w:style>
  <w:style w:type="character" w:customStyle="1" w:styleId="96">
    <w:name w:val="正文文本缩进 字符"/>
    <w:link w:val="19"/>
    <w:qFormat/>
    <w:uiPriority w:val="0"/>
    <w:rPr>
      <w:kern w:val="2"/>
      <w:sz w:val="21"/>
      <w:szCs w:val="24"/>
    </w:rPr>
  </w:style>
  <w:style w:type="character" w:customStyle="1" w:styleId="97">
    <w:name w:val="纯文本 字符"/>
    <w:link w:val="22"/>
    <w:qFormat/>
    <w:uiPriority w:val="0"/>
    <w:rPr>
      <w:rFonts w:ascii="宋体" w:hAnsi="Courier New"/>
      <w:kern w:val="2"/>
      <w:sz w:val="21"/>
    </w:rPr>
  </w:style>
  <w:style w:type="character" w:customStyle="1" w:styleId="98">
    <w:name w:val="标题 2 字符"/>
    <w:link w:val="4"/>
    <w:qFormat/>
    <w:uiPriority w:val="0"/>
    <w:rPr>
      <w:b/>
      <w:bCs/>
      <w:kern w:val="2"/>
      <w:sz w:val="30"/>
      <w:szCs w:val="32"/>
    </w:rPr>
  </w:style>
  <w:style w:type="character" w:customStyle="1" w:styleId="99">
    <w:name w:val="页脚 字符"/>
    <w:link w:val="27"/>
    <w:qFormat/>
    <w:uiPriority w:val="99"/>
    <w:rPr>
      <w:kern w:val="2"/>
      <w:sz w:val="18"/>
      <w:szCs w:val="18"/>
    </w:rPr>
  </w:style>
  <w:style w:type="character" w:customStyle="1" w:styleId="100">
    <w:name w:val="批注框文本 字符"/>
    <w:link w:val="26"/>
    <w:qFormat/>
    <w:uiPriority w:val="0"/>
    <w:rPr>
      <w:kern w:val="2"/>
      <w:sz w:val="18"/>
      <w:szCs w:val="18"/>
    </w:rPr>
  </w:style>
  <w:style w:type="character" w:customStyle="1" w:styleId="101">
    <w:name w:val="批注文字 字符"/>
    <w:link w:val="16"/>
    <w:qFormat/>
    <w:uiPriority w:val="0"/>
    <w:rPr>
      <w:kern w:val="2"/>
      <w:sz w:val="21"/>
      <w:szCs w:val="24"/>
    </w:rPr>
  </w:style>
  <w:style w:type="character" w:customStyle="1" w:styleId="102">
    <w:name w:val="14_black1"/>
    <w:qFormat/>
    <w:uiPriority w:val="0"/>
    <w:rPr>
      <w:color w:val="000000"/>
      <w:sz w:val="23"/>
      <w:szCs w:val="23"/>
    </w:rPr>
  </w:style>
  <w:style w:type="character" w:customStyle="1" w:styleId="103">
    <w:name w:val="标题 1 字符"/>
    <w:link w:val="3"/>
    <w:qFormat/>
    <w:uiPriority w:val="0"/>
    <w:rPr>
      <w:b/>
      <w:bCs/>
      <w:kern w:val="44"/>
      <w:sz w:val="32"/>
      <w:szCs w:val="28"/>
    </w:rPr>
  </w:style>
  <w:style w:type="character" w:customStyle="1" w:styleId="104">
    <w:name w:val="正文文本首行缩进 字符"/>
    <w:link w:val="41"/>
    <w:qFormat/>
    <w:uiPriority w:val="0"/>
    <w:rPr>
      <w:kern w:val="2"/>
      <w:sz w:val="21"/>
      <w:szCs w:val="24"/>
    </w:rPr>
  </w:style>
  <w:style w:type="character" w:customStyle="1" w:styleId="105">
    <w:name w:val="正文文本 字符"/>
    <w:link w:val="18"/>
    <w:qFormat/>
    <w:uiPriority w:val="0"/>
    <w:rPr>
      <w:kern w:val="2"/>
      <w:sz w:val="21"/>
      <w:szCs w:val="24"/>
    </w:rPr>
  </w:style>
  <w:style w:type="character" w:customStyle="1" w:styleId="106">
    <w:name w:val="f141"/>
    <w:qFormat/>
    <w:uiPriority w:val="0"/>
    <w:rPr>
      <w:sz w:val="21"/>
      <w:szCs w:val="21"/>
    </w:rPr>
  </w:style>
  <w:style w:type="character" w:customStyle="1" w:styleId="107">
    <w:name w:val="标题 4 字符"/>
    <w:link w:val="6"/>
    <w:qFormat/>
    <w:uiPriority w:val="0"/>
    <w:rPr>
      <w:rFonts w:hAnsi="Arial"/>
      <w:b/>
      <w:bCs/>
      <w:kern w:val="2"/>
      <w:sz w:val="24"/>
      <w:szCs w:val="28"/>
    </w:rPr>
  </w:style>
  <w:style w:type="character" w:customStyle="1" w:styleId="108">
    <w:name w:val="正文文本缩进 3 字符"/>
    <w:link w:val="34"/>
    <w:qFormat/>
    <w:uiPriority w:val="0"/>
    <w:rPr>
      <w:kern w:val="2"/>
      <w:sz w:val="16"/>
      <w:szCs w:val="16"/>
    </w:rPr>
  </w:style>
  <w:style w:type="character" w:customStyle="1" w:styleId="109">
    <w:name w:val="文档结构图 字符"/>
    <w:link w:val="15"/>
    <w:qFormat/>
    <w:uiPriority w:val="0"/>
    <w:rPr>
      <w:rFonts w:ascii="宋体"/>
      <w:kern w:val="2"/>
      <w:sz w:val="18"/>
      <w:szCs w:val="18"/>
    </w:rPr>
  </w:style>
  <w:style w:type="character" w:customStyle="1" w:styleId="110">
    <w:name w:val="FA正文 Char"/>
    <w:link w:val="67"/>
    <w:qFormat/>
    <w:uiPriority w:val="0"/>
    <w:rPr>
      <w:rFonts w:ascii="宋体" w:hAnsi="宋体"/>
      <w:spacing w:val="10"/>
      <w:kern w:val="2"/>
      <w:sz w:val="24"/>
      <w:szCs w:val="24"/>
    </w:rPr>
  </w:style>
  <w:style w:type="character" w:customStyle="1" w:styleId="111">
    <w:name w:val="正文文本 3 字符"/>
    <w:link w:val="17"/>
    <w:qFormat/>
    <w:uiPriority w:val="0"/>
    <w:rPr>
      <w:kern w:val="2"/>
      <w:sz w:val="16"/>
      <w:szCs w:val="16"/>
    </w:rPr>
  </w:style>
  <w:style w:type="character" w:customStyle="1" w:styleId="112">
    <w:name w:val="正文文本 2 字符"/>
    <w:link w:val="37"/>
    <w:qFormat/>
    <w:uiPriority w:val="0"/>
    <w:rPr>
      <w:kern w:val="2"/>
      <w:sz w:val="21"/>
      <w:szCs w:val="24"/>
    </w:rPr>
  </w:style>
  <w:style w:type="character" w:customStyle="1" w:styleId="113">
    <w:name w:val="Indent Normal Char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4">
    <w:name w:val="日期 字符"/>
    <w:link w:val="24"/>
    <w:qFormat/>
    <w:uiPriority w:val="0"/>
    <w:rPr>
      <w:kern w:val="2"/>
      <w:sz w:val="21"/>
      <w:szCs w:val="24"/>
    </w:rPr>
  </w:style>
  <w:style w:type="character" w:customStyle="1" w:styleId="115">
    <w:name w:val="p11b1"/>
    <w:qFormat/>
    <w:uiPriority w:val="0"/>
    <w:rPr>
      <w:color w:val="000000"/>
      <w:spacing w:val="320"/>
      <w:sz w:val="20"/>
      <w:szCs w:val="20"/>
      <w:u w:val="none"/>
    </w:rPr>
  </w:style>
  <w:style w:type="character" w:customStyle="1" w:styleId="116">
    <w:name w:val="样式2 Char"/>
    <w:link w:val="70"/>
    <w:qFormat/>
    <w:uiPriority w:val="0"/>
    <w:rPr>
      <w:b/>
      <w:kern w:val="2"/>
      <w:sz w:val="30"/>
      <w:szCs w:val="24"/>
    </w:rPr>
  </w:style>
  <w:style w:type="character" w:customStyle="1" w:styleId="117">
    <w:name w:val="样式3 Char"/>
    <w:link w:val="71"/>
    <w:qFormat/>
    <w:uiPriority w:val="0"/>
    <w:rPr>
      <w:kern w:val="2"/>
      <w:sz w:val="18"/>
      <w:szCs w:val="18"/>
    </w:rPr>
  </w:style>
  <w:style w:type="character" w:customStyle="1" w:styleId="118">
    <w:name w:val="样式4 Char1"/>
    <w:link w:val="72"/>
    <w:qFormat/>
    <w:uiPriority w:val="0"/>
    <w:rPr>
      <w:kern w:val="2"/>
      <w:sz w:val="18"/>
      <w:szCs w:val="18"/>
    </w:rPr>
  </w:style>
  <w:style w:type="character" w:customStyle="1" w:styleId="119">
    <w:name w:val="样式5 Char"/>
    <w:link w:val="73"/>
    <w:qFormat/>
    <w:uiPriority w:val="0"/>
    <w:rPr>
      <w:kern w:val="2"/>
      <w:sz w:val="18"/>
      <w:szCs w:val="18"/>
    </w:rPr>
  </w:style>
  <w:style w:type="character" w:customStyle="1" w:styleId="120">
    <w:name w:val="样式6 Char"/>
    <w:link w:val="74"/>
    <w:qFormat/>
    <w:uiPriority w:val="0"/>
    <w:rPr>
      <w:kern w:val="2"/>
      <w:sz w:val="18"/>
      <w:szCs w:val="18"/>
    </w:rPr>
  </w:style>
  <w:style w:type="character" w:customStyle="1" w:styleId="121">
    <w:name w:val="样式7 Char"/>
    <w:link w:val="75"/>
    <w:qFormat/>
    <w:uiPriority w:val="0"/>
    <w:rPr>
      <w:b/>
      <w:bCs/>
      <w:kern w:val="2"/>
      <w:sz w:val="28"/>
      <w:szCs w:val="18"/>
    </w:rPr>
  </w:style>
  <w:style w:type="character" w:customStyle="1" w:styleId="122">
    <w:name w:val="样式8 Char"/>
    <w:link w:val="76"/>
    <w:qFormat/>
    <w:uiPriority w:val="0"/>
    <w:rPr>
      <w:kern w:val="2"/>
      <w:sz w:val="18"/>
      <w:szCs w:val="18"/>
    </w:rPr>
  </w:style>
  <w:style w:type="character" w:customStyle="1" w:styleId="123">
    <w:name w:val="样式9 Char"/>
    <w:link w:val="77"/>
    <w:qFormat/>
    <w:uiPriority w:val="0"/>
    <w:rPr>
      <w:kern w:val="2"/>
      <w:sz w:val="18"/>
      <w:szCs w:val="18"/>
    </w:rPr>
  </w:style>
  <w:style w:type="character" w:customStyle="1" w:styleId="124">
    <w:name w:val="样式10 Char"/>
    <w:link w:val="78"/>
    <w:qFormat/>
    <w:uiPriority w:val="0"/>
    <w:rPr>
      <w:kern w:val="2"/>
      <w:sz w:val="18"/>
      <w:szCs w:val="18"/>
    </w:rPr>
  </w:style>
  <w:style w:type="character" w:customStyle="1" w:styleId="125">
    <w:name w:val="样式11 Char"/>
    <w:link w:val="79"/>
    <w:qFormat/>
    <w:uiPriority w:val="0"/>
    <w:rPr>
      <w:kern w:val="2"/>
      <w:sz w:val="18"/>
      <w:szCs w:val="18"/>
    </w:rPr>
  </w:style>
  <w:style w:type="character" w:customStyle="1" w:styleId="126">
    <w:name w:val="样式12 Char"/>
    <w:link w:val="80"/>
    <w:qFormat/>
    <w:uiPriority w:val="0"/>
    <w:rPr>
      <w:kern w:val="2"/>
      <w:sz w:val="18"/>
      <w:szCs w:val="18"/>
    </w:rPr>
  </w:style>
  <w:style w:type="character" w:customStyle="1" w:styleId="127">
    <w:name w:val="样式13 Char"/>
    <w:link w:val="81"/>
    <w:qFormat/>
    <w:uiPriority w:val="0"/>
    <w:rPr>
      <w:b/>
      <w:bCs/>
      <w:kern w:val="2"/>
      <w:sz w:val="28"/>
      <w:szCs w:val="18"/>
    </w:rPr>
  </w:style>
  <w:style w:type="character" w:customStyle="1" w:styleId="128">
    <w:name w:val="2 Char"/>
    <w:link w:val="82"/>
    <w:qFormat/>
    <w:uiPriority w:val="0"/>
    <w:rPr>
      <w:spacing w:val="4"/>
      <w:kern w:val="2"/>
      <w:sz w:val="21"/>
      <w:szCs w:val="24"/>
    </w:rPr>
  </w:style>
  <w:style w:type="character" w:customStyle="1" w:styleId="129">
    <w:name w:val="1 Char"/>
    <w:link w:val="83"/>
    <w:qFormat/>
    <w:uiPriority w:val="0"/>
    <w:rPr>
      <w:kern w:val="2"/>
      <w:sz w:val="21"/>
      <w:szCs w:val="24"/>
    </w:rPr>
  </w:style>
  <w:style w:type="character" w:customStyle="1" w:styleId="130">
    <w:name w:val="批注主题 字符"/>
    <w:link w:val="40"/>
    <w:semiHidden/>
    <w:qFormat/>
    <w:uiPriority w:val="0"/>
    <w:rPr>
      <w:b/>
      <w:bCs/>
      <w:kern w:val="2"/>
      <w:sz w:val="21"/>
      <w:szCs w:val="24"/>
    </w:rPr>
  </w:style>
  <w:style w:type="character" w:customStyle="1" w:styleId="131">
    <w:name w:val="样式1 Char"/>
    <w:link w:val="61"/>
    <w:qFormat/>
    <w:uiPriority w:val="0"/>
    <w:rPr>
      <w:kern w:val="2"/>
      <w:sz w:val="24"/>
      <w:szCs w:val="24"/>
    </w:rPr>
  </w:style>
  <w:style w:type="paragraph" w:styleId="132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8" Type="http://schemas.openxmlformats.org/officeDocument/2006/relationships/fontTable" Target="fontTable.xml"/><Relationship Id="rId67" Type="http://schemas.openxmlformats.org/officeDocument/2006/relationships/customXml" Target="../customXml/item1.xml"/><Relationship Id="rId66" Type="http://schemas.openxmlformats.org/officeDocument/2006/relationships/numbering" Target="numbering.xml"/><Relationship Id="rId65" Type="http://schemas.openxmlformats.org/officeDocument/2006/relationships/image" Target="media/image54.png"/><Relationship Id="rId64" Type="http://schemas.openxmlformats.org/officeDocument/2006/relationships/image" Target="media/image53.png"/><Relationship Id="rId63" Type="http://schemas.openxmlformats.org/officeDocument/2006/relationships/image" Target="media/image52.jpeg"/><Relationship Id="rId62" Type="http://schemas.openxmlformats.org/officeDocument/2006/relationships/image" Target="media/image51.png"/><Relationship Id="rId61" Type="http://schemas.openxmlformats.org/officeDocument/2006/relationships/image" Target="media/image50.png"/><Relationship Id="rId60" Type="http://schemas.openxmlformats.org/officeDocument/2006/relationships/image" Target="media/image49.png"/><Relationship Id="rId6" Type="http://schemas.openxmlformats.org/officeDocument/2006/relationships/header" Target="header2.xml"/><Relationship Id="rId59" Type="http://schemas.openxmlformats.org/officeDocument/2006/relationships/image" Target="media/image48.png"/><Relationship Id="rId58" Type="http://schemas.openxmlformats.org/officeDocument/2006/relationships/image" Target="media/image47.png"/><Relationship Id="rId57" Type="http://schemas.openxmlformats.org/officeDocument/2006/relationships/image" Target="media/image46.png"/><Relationship Id="rId56" Type="http://schemas.openxmlformats.org/officeDocument/2006/relationships/image" Target="media/image45.jpeg"/><Relationship Id="rId55" Type="http://schemas.openxmlformats.org/officeDocument/2006/relationships/image" Target="media/image44.jpeg"/><Relationship Id="rId54" Type="http://schemas.openxmlformats.org/officeDocument/2006/relationships/image" Target="media/image43.jpeg"/><Relationship Id="rId53" Type="http://schemas.openxmlformats.org/officeDocument/2006/relationships/image" Target="media/image42.jpeg"/><Relationship Id="rId52" Type="http://schemas.openxmlformats.org/officeDocument/2006/relationships/image" Target="media/image41.jpeg"/><Relationship Id="rId51" Type="http://schemas.openxmlformats.org/officeDocument/2006/relationships/image" Target="media/image40.jpeg"/><Relationship Id="rId50" Type="http://schemas.openxmlformats.org/officeDocument/2006/relationships/image" Target="media/image39.jpeg"/><Relationship Id="rId5" Type="http://schemas.openxmlformats.org/officeDocument/2006/relationships/header" Target="header1.xml"/><Relationship Id="rId49" Type="http://schemas.openxmlformats.org/officeDocument/2006/relationships/image" Target="media/image38.jpeg"/><Relationship Id="rId48" Type="http://schemas.openxmlformats.org/officeDocument/2006/relationships/image" Target="media/image37.jpeg"/><Relationship Id="rId47" Type="http://schemas.openxmlformats.org/officeDocument/2006/relationships/image" Target="media/image36.png"/><Relationship Id="rId46" Type="http://schemas.openxmlformats.org/officeDocument/2006/relationships/image" Target="media/image35.jpeg"/><Relationship Id="rId45" Type="http://schemas.openxmlformats.org/officeDocument/2006/relationships/image" Target="media/image34.png"/><Relationship Id="rId44" Type="http://schemas.openxmlformats.org/officeDocument/2006/relationships/image" Target="media/image33.jpeg"/><Relationship Id="rId43" Type="http://schemas.openxmlformats.org/officeDocument/2006/relationships/image" Target="media/image32.jpeg"/><Relationship Id="rId42" Type="http://schemas.openxmlformats.org/officeDocument/2006/relationships/image" Target="media/image31.jpeg"/><Relationship Id="rId41" Type="http://schemas.openxmlformats.org/officeDocument/2006/relationships/image" Target="media/image30.jpeg"/><Relationship Id="rId40" Type="http://schemas.openxmlformats.org/officeDocument/2006/relationships/image" Target="media/image29.jpe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jpeg"/><Relationship Id="rId36" Type="http://schemas.openxmlformats.org/officeDocument/2006/relationships/image" Target="media/image25.jpeg"/><Relationship Id="rId35" Type="http://schemas.openxmlformats.org/officeDocument/2006/relationships/image" Target="media/image24.png"/><Relationship Id="rId34" Type="http://schemas.openxmlformats.org/officeDocument/2006/relationships/image" Target="media/image23.jpeg"/><Relationship Id="rId33" Type="http://schemas.openxmlformats.org/officeDocument/2006/relationships/image" Target="media/image22.jpeg"/><Relationship Id="rId32" Type="http://schemas.openxmlformats.org/officeDocument/2006/relationships/image" Target="media/image21.jpe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jpeg"/><Relationship Id="rId17" Type="http://schemas.openxmlformats.org/officeDocument/2006/relationships/image" Target="media/image6.png"/><Relationship Id="rId16" Type="http://schemas.openxmlformats.org/officeDocument/2006/relationships/image" Target="media/image5.jpe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B466E-6951-4285-BAB5-CF38359D87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江苏国泰新点软件有限公司  0512-58188000</Company>
  <Pages>31</Pages>
  <Words>2852</Words>
  <Characters>3024</Characters>
  <Lines>44</Lines>
  <Paragraphs>12</Paragraphs>
  <TotalTime>92</TotalTime>
  <ScaleCrop>false</ScaleCrop>
  <LinksUpToDate>false</LinksUpToDate>
  <CharactersWithSpaces>3082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2014-05-09T02:07:00Z</dcterms:created>
  <dc:creator>黄晨;陆俊峰</dc:creator>
  <cp:lastModifiedBy>86131</cp:lastModifiedBy>
  <dcterms:modified xsi:type="dcterms:W3CDTF">2026-09-17T13:19:36Z</dcterms:modified>
  <dc:title>操作手册</dc:title>
  <cp:revision>243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FF60200B23DB48479020DBCF3C45AB59_13</vt:lpwstr>
  </property>
  <property fmtid="{D5CDD505-2E9C-101B-9397-08002B2CF9AE}" pid="4" name="KSOTemplateDocerSaveRecord">
    <vt:lpwstr>eyJoZGlkIjoiMTU1NzM4MzgyOTMzMzNmN2ViNzQwNjZkYWUyMTI2NjkiLCJ1c2VySWQiOiI2MzcyNzM4MTAifQ==</vt:lpwstr>
  </property>
</Properties>
</file>