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EE749">
      <w:pPr>
        <w:pStyle w:val="80"/>
        <w:rPr>
          <w:rFonts w:eastAsia="华文新魏"/>
          <w:b/>
          <w:spacing w:val="-70"/>
          <w:sz w:val="72"/>
          <w:szCs w:val="72"/>
        </w:rPr>
      </w:pPr>
    </w:p>
    <w:p w14:paraId="06FFA231">
      <w:pPr>
        <w:ind w:firstLine="0" w:firstLineChars="0"/>
      </w:pPr>
    </w:p>
    <w:p w14:paraId="681E9162">
      <w:pPr>
        <w:ind w:firstLine="0" w:firstLineChars="0"/>
      </w:pPr>
    </w:p>
    <w:p w14:paraId="3243BE3E">
      <w:pPr>
        <w:ind w:firstLine="0" w:firstLineChars="0"/>
      </w:pPr>
    </w:p>
    <w:p w14:paraId="4E6AA191">
      <w:pPr>
        <w:ind w:firstLine="0" w:firstLineChars="0"/>
      </w:pPr>
    </w:p>
    <w:p w14:paraId="10170ED8">
      <w:pPr>
        <w:ind w:firstLine="0" w:firstLineChars="0"/>
      </w:pPr>
    </w:p>
    <w:p w14:paraId="39D45F4E">
      <w:pPr>
        <w:ind w:firstLine="0" w:firstLineChars="0"/>
      </w:pPr>
    </w:p>
    <w:p w14:paraId="3FA085CB">
      <w:pPr>
        <w:tabs>
          <w:tab w:val="left" w:pos="3540"/>
        </w:tabs>
        <w:ind w:firstLine="0" w:firstLineChars="0"/>
      </w:pPr>
      <w:r>
        <w:tab/>
      </w:r>
    </w:p>
    <w:p w14:paraId="6644BB5F">
      <w:pPr>
        <w:ind w:firstLine="0" w:firstLineChars="0"/>
      </w:pPr>
    </w:p>
    <w:p w14:paraId="78D27066">
      <w:pPr>
        <w:ind w:firstLine="0" w:firstLineChars="0"/>
      </w:pPr>
    </w:p>
    <w:p w14:paraId="2A3A5DEE">
      <w:pPr>
        <w:ind w:firstLine="0" w:firstLineChars="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  <w:lang w:val="en-US" w:eastAsia="zh-CN"/>
        </w:rPr>
        <w:t>塔城地区</w:t>
      </w:r>
      <w:r>
        <w:rPr>
          <w:rFonts w:hint="eastAsia"/>
          <w:b/>
          <w:sz w:val="52"/>
          <w:szCs w:val="52"/>
        </w:rPr>
        <w:t>产权交易</w:t>
      </w:r>
    </w:p>
    <w:p w14:paraId="710358FE">
      <w:pPr>
        <w:ind w:firstLine="0" w:firstLineChars="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电子竞价操作手册</w:t>
      </w:r>
    </w:p>
    <w:p w14:paraId="5E368EB4">
      <w:pPr>
        <w:pStyle w:val="56"/>
        <w:ind w:firstLine="360"/>
      </w:pPr>
    </w:p>
    <w:p w14:paraId="4BDD6CF4">
      <w:pPr>
        <w:pStyle w:val="56"/>
        <w:ind w:firstLine="360"/>
      </w:pPr>
    </w:p>
    <w:p w14:paraId="500E4361">
      <w:pPr>
        <w:pStyle w:val="56"/>
        <w:ind w:firstLine="360"/>
      </w:pPr>
    </w:p>
    <w:p w14:paraId="27E357B2">
      <w:pPr>
        <w:pStyle w:val="56"/>
        <w:ind w:firstLine="0" w:firstLineChars="0"/>
      </w:pPr>
    </w:p>
    <w:p w14:paraId="639FFBB1">
      <w:pPr>
        <w:ind w:firstLine="0" w:firstLineChars="0"/>
        <w:jc w:val="center"/>
        <w:rPr>
          <w:rFonts w:hint="eastAsia"/>
          <w:b/>
          <w:spacing w:val="200"/>
          <w:sz w:val="32"/>
        </w:rPr>
      </w:pPr>
    </w:p>
    <w:p w14:paraId="159FCF25">
      <w:pPr>
        <w:ind w:firstLine="0" w:firstLineChars="0"/>
        <w:jc w:val="center"/>
        <w:rPr>
          <w:rFonts w:hint="eastAsia"/>
          <w:b/>
          <w:spacing w:val="200"/>
          <w:sz w:val="32"/>
        </w:rPr>
      </w:pPr>
    </w:p>
    <w:p w14:paraId="1F5A52C8">
      <w:pPr>
        <w:ind w:firstLine="0" w:firstLineChars="0"/>
        <w:jc w:val="center"/>
        <w:rPr>
          <w:rFonts w:hint="eastAsia"/>
          <w:b/>
          <w:spacing w:val="200"/>
          <w:sz w:val="32"/>
        </w:rPr>
      </w:pPr>
    </w:p>
    <w:p w14:paraId="4EAEDE14">
      <w:pPr>
        <w:ind w:firstLine="0" w:firstLineChars="0"/>
        <w:jc w:val="center"/>
        <w:rPr>
          <w:rFonts w:hint="eastAsia"/>
          <w:b/>
          <w:spacing w:val="200"/>
          <w:sz w:val="32"/>
        </w:rPr>
      </w:pPr>
    </w:p>
    <w:p w14:paraId="3AC079D6">
      <w:pPr>
        <w:ind w:firstLine="0" w:firstLineChars="0"/>
        <w:jc w:val="center"/>
        <w:rPr>
          <w:rFonts w:hint="eastAsia"/>
          <w:b/>
          <w:spacing w:val="200"/>
          <w:sz w:val="32"/>
        </w:rPr>
      </w:pPr>
    </w:p>
    <w:p w14:paraId="773E369E">
      <w:pPr>
        <w:ind w:firstLine="0" w:firstLineChars="0"/>
        <w:jc w:val="center"/>
        <w:rPr>
          <w:rFonts w:hint="eastAsia"/>
          <w:b/>
          <w:spacing w:val="200"/>
          <w:sz w:val="32"/>
        </w:rPr>
      </w:pPr>
    </w:p>
    <w:p w14:paraId="09AA0485">
      <w:pPr>
        <w:ind w:firstLine="0" w:firstLineChars="0"/>
        <w:jc w:val="center"/>
        <w:rPr>
          <w:rFonts w:hint="eastAsia"/>
          <w:b/>
          <w:spacing w:val="200"/>
          <w:sz w:val="32"/>
        </w:rPr>
      </w:pPr>
    </w:p>
    <w:p w14:paraId="7FB564F1">
      <w:pPr>
        <w:ind w:firstLine="0" w:firstLineChars="0"/>
        <w:jc w:val="center"/>
        <w:rPr>
          <w:rFonts w:hint="eastAsia"/>
          <w:b/>
          <w:spacing w:val="200"/>
          <w:sz w:val="32"/>
        </w:rPr>
      </w:pPr>
    </w:p>
    <w:p w14:paraId="454D95B8">
      <w:pPr>
        <w:ind w:firstLine="0" w:firstLineChars="0"/>
        <w:jc w:val="center"/>
        <w:rPr>
          <w:b/>
          <w:spacing w:val="200"/>
          <w:sz w:val="32"/>
        </w:rPr>
      </w:pPr>
      <w:bookmarkStart w:id="22" w:name="_GoBack"/>
      <w:bookmarkEnd w:id="22"/>
      <w:r>
        <w:rPr>
          <w:rFonts w:hint="eastAsia"/>
          <w:b/>
          <w:spacing w:val="200"/>
          <w:sz w:val="32"/>
        </w:rPr>
        <w:t>目录</w:t>
      </w:r>
    </w:p>
    <w:p w14:paraId="287CB604">
      <w:pPr>
        <w:pStyle w:val="28"/>
        <w:tabs>
          <w:tab w:val="right" w:leader="dot" w:pos="8302"/>
        </w:tabs>
        <w:rPr>
          <w:rFonts w:asciiTheme="minorHAnsi" w:hAnsiTheme="minorHAnsi" w:eastAsiaTheme="minorEastAsia" w:cstheme="minorBidi"/>
          <w:bCs w:val="0"/>
          <w:caps w:val="0"/>
          <w:szCs w:val="22"/>
        </w:rPr>
      </w:pP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TOC \o "4-5" \h \z \t "标题 1,1,标题 2,2,标题 3,3"</w:instrText>
      </w:r>
      <w:r>
        <w:rPr>
          <w:rFonts w:ascii="Calibri" w:hAnsi="Calibri"/>
        </w:rPr>
        <w:fldChar w:fldCharType="separate"/>
      </w:r>
      <w:r>
        <w:fldChar w:fldCharType="begin"/>
      </w:r>
      <w:r>
        <w:instrText xml:space="preserve"> HYPERLINK \l "_Toc524702252" </w:instrText>
      </w:r>
      <w:r>
        <w:fldChar w:fldCharType="separate"/>
      </w:r>
      <w:r>
        <w:rPr>
          <w:rStyle w:val="45"/>
        </w:rPr>
        <w:t>一、 系统前期准备</w:t>
      </w:r>
      <w:r>
        <w:tab/>
      </w:r>
      <w:r>
        <w:fldChar w:fldCharType="begin"/>
      </w:r>
      <w:r>
        <w:instrText xml:space="preserve"> PAGEREF _Toc524702252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6F609F53">
      <w:pPr>
        <w:pStyle w:val="34"/>
        <w:tabs>
          <w:tab w:val="right" w:leader="dot" w:pos="8302"/>
        </w:tabs>
        <w:ind w:firstLine="4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"_Toc524702253" </w:instrText>
      </w:r>
      <w:r>
        <w:fldChar w:fldCharType="separate"/>
      </w:r>
      <w:r>
        <w:rPr>
          <w:rStyle w:val="45"/>
        </w:rPr>
        <w:t>1.1、 浏览器配置</w:t>
      </w:r>
      <w:r>
        <w:tab/>
      </w:r>
      <w:r>
        <w:fldChar w:fldCharType="begin"/>
      </w:r>
      <w:r>
        <w:instrText xml:space="preserve"> PAGEREF _Toc524702253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7612304D">
      <w:pPr>
        <w:pStyle w:val="20"/>
        <w:tabs>
          <w:tab w:val="right" w:leader="dot" w:pos="8302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"_Toc524702254" </w:instrText>
      </w:r>
      <w:r>
        <w:fldChar w:fldCharType="separate"/>
      </w:r>
      <w:r>
        <w:rPr>
          <w:rStyle w:val="45"/>
        </w:rPr>
        <w:t>1.1.1、 Internet选项</w:t>
      </w:r>
      <w:r>
        <w:tab/>
      </w:r>
      <w:r>
        <w:fldChar w:fldCharType="begin"/>
      </w:r>
      <w:r>
        <w:instrText xml:space="preserve"> PAGEREF _Toc524702254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62139ED9">
      <w:pPr>
        <w:pStyle w:val="20"/>
        <w:tabs>
          <w:tab w:val="right" w:leader="dot" w:pos="8302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"_Toc524702255" </w:instrText>
      </w:r>
      <w:r>
        <w:fldChar w:fldCharType="separate"/>
      </w:r>
      <w:r>
        <w:rPr>
          <w:rStyle w:val="45"/>
        </w:rPr>
        <w:t>1.1.2、 关闭拦截工具</w:t>
      </w:r>
      <w:r>
        <w:tab/>
      </w:r>
      <w:r>
        <w:fldChar w:fldCharType="begin"/>
      </w:r>
      <w:r>
        <w:instrText xml:space="preserve"> PAGEREF _Toc524702255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3F9225A9">
      <w:pPr>
        <w:pStyle w:val="28"/>
        <w:tabs>
          <w:tab w:val="right" w:leader="dot" w:pos="8302"/>
        </w:tabs>
        <w:rPr>
          <w:rFonts w:asciiTheme="minorHAnsi" w:hAnsiTheme="minorHAnsi" w:eastAsiaTheme="minorEastAsia" w:cstheme="minorBidi"/>
          <w:bCs w:val="0"/>
          <w:caps w:val="0"/>
          <w:szCs w:val="22"/>
        </w:rPr>
      </w:pPr>
      <w:r>
        <w:fldChar w:fldCharType="begin"/>
      </w:r>
      <w:r>
        <w:instrText xml:space="preserve"> HYPERLINK \l "_Toc524702256" </w:instrText>
      </w:r>
      <w:r>
        <w:fldChar w:fldCharType="separate"/>
      </w:r>
      <w:r>
        <w:rPr>
          <w:rStyle w:val="45"/>
        </w:rPr>
        <w:t>二、 产权交易电子竞价系统</w:t>
      </w:r>
      <w:r>
        <w:tab/>
      </w:r>
      <w:r>
        <w:fldChar w:fldCharType="begin"/>
      </w:r>
      <w:r>
        <w:instrText xml:space="preserve"> PAGEREF _Toc524702256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51E0DA73">
      <w:pPr>
        <w:pStyle w:val="34"/>
        <w:tabs>
          <w:tab w:val="right" w:leader="dot" w:pos="8302"/>
        </w:tabs>
        <w:ind w:firstLine="4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"_Toc524702257" </w:instrText>
      </w:r>
      <w:r>
        <w:fldChar w:fldCharType="separate"/>
      </w:r>
      <w:r>
        <w:rPr>
          <w:rStyle w:val="45"/>
        </w:rPr>
        <w:t>2.1、 登录系统</w:t>
      </w:r>
      <w:r>
        <w:tab/>
      </w:r>
      <w:r>
        <w:fldChar w:fldCharType="begin"/>
      </w:r>
      <w:r>
        <w:instrText xml:space="preserve"> PAGEREF _Toc524702257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7F6FFE3F">
      <w:pPr>
        <w:pStyle w:val="34"/>
        <w:tabs>
          <w:tab w:val="right" w:leader="dot" w:pos="8302"/>
        </w:tabs>
        <w:ind w:firstLine="4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"_Toc524702258" </w:instrText>
      </w:r>
      <w:r>
        <w:fldChar w:fldCharType="separate"/>
      </w:r>
      <w:r>
        <w:rPr>
          <w:rStyle w:val="45"/>
        </w:rPr>
        <w:t>2.2、 竞价人</w:t>
      </w:r>
      <w:r>
        <w:tab/>
      </w:r>
      <w:r>
        <w:fldChar w:fldCharType="begin"/>
      </w:r>
      <w:r>
        <w:instrText xml:space="preserve"> PAGEREF _Toc524702258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347FB1CE">
      <w:pPr>
        <w:pStyle w:val="20"/>
        <w:tabs>
          <w:tab w:val="right" w:leader="dot" w:pos="8302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"_Toc524702259" </w:instrText>
      </w:r>
      <w:r>
        <w:fldChar w:fldCharType="separate"/>
      </w:r>
      <w:r>
        <w:rPr>
          <w:rStyle w:val="45"/>
        </w:rPr>
        <w:t>2.2.1、 竞价标的</w:t>
      </w:r>
      <w:r>
        <w:tab/>
      </w:r>
      <w:r>
        <w:fldChar w:fldCharType="begin"/>
      </w:r>
      <w:r>
        <w:instrText xml:space="preserve"> PAGEREF _Toc524702259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3C0AA9CD">
      <w:pPr>
        <w:pStyle w:val="20"/>
        <w:tabs>
          <w:tab w:val="right" w:leader="dot" w:pos="8302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"_Toc524702260" </w:instrText>
      </w:r>
      <w:r>
        <w:fldChar w:fldCharType="separate"/>
      </w:r>
      <w:r>
        <w:rPr>
          <w:rStyle w:val="45"/>
        </w:rPr>
        <w:t>2.2.2、 历史标的</w:t>
      </w:r>
      <w:r>
        <w:tab/>
      </w:r>
      <w:r>
        <w:fldChar w:fldCharType="begin"/>
      </w:r>
      <w:r>
        <w:instrText xml:space="preserve"> PAGEREF _Toc524702260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27D5EF11">
      <w:pPr>
        <w:pStyle w:val="34"/>
        <w:tabs>
          <w:tab w:val="right" w:leader="dot" w:pos="8302"/>
        </w:tabs>
        <w:ind w:firstLine="4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"_Toc524702261" </w:instrText>
      </w:r>
      <w:r>
        <w:fldChar w:fldCharType="separate"/>
      </w:r>
      <w:r>
        <w:rPr>
          <w:rStyle w:val="45"/>
        </w:rPr>
        <w:t>2.3、 退出登录</w:t>
      </w:r>
      <w:r>
        <w:tab/>
      </w:r>
      <w:r>
        <w:fldChar w:fldCharType="begin"/>
      </w:r>
      <w:r>
        <w:instrText xml:space="preserve"> PAGEREF _Toc524702261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7B8F0019">
      <w:pPr>
        <w:pStyle w:val="56"/>
        <w:spacing w:line="240" w:lineRule="auto"/>
        <w:ind w:firstLine="360"/>
      </w:pPr>
      <w:r>
        <w:rPr>
          <w:rFonts w:ascii="Calibri" w:hAnsi="Calibri" w:cs="Calibri"/>
          <w:szCs w:val="20"/>
        </w:rPr>
        <w:fldChar w:fldCharType="end"/>
      </w:r>
    </w:p>
    <w:p w14:paraId="6319F775">
      <w:pPr>
        <w:pStyle w:val="80"/>
      </w:pPr>
    </w:p>
    <w:p w14:paraId="403795C4">
      <w:pPr>
        <w:pStyle w:val="80"/>
      </w:pPr>
    </w:p>
    <w:p w14:paraId="0A04E6C5">
      <w:pPr>
        <w:pStyle w:val="80"/>
      </w:pPr>
    </w:p>
    <w:p w14:paraId="065AAC7E">
      <w:pPr>
        <w:pStyle w:val="80"/>
      </w:pPr>
    </w:p>
    <w:p w14:paraId="0A24225F">
      <w:pPr>
        <w:pStyle w:val="80"/>
      </w:pPr>
    </w:p>
    <w:p w14:paraId="0576D856">
      <w:pPr>
        <w:ind w:firstLine="0" w:firstLineChars="0"/>
        <w:rPr>
          <w:b/>
        </w:rPr>
      </w:pPr>
    </w:p>
    <w:p w14:paraId="26C70526">
      <w:pPr>
        <w:ind w:firstLine="0" w:firstLineChars="0"/>
        <w:rPr>
          <w:b/>
        </w:rPr>
      </w:pPr>
    </w:p>
    <w:p w14:paraId="791426CC">
      <w:pPr>
        <w:ind w:firstLine="0" w:firstLineChars="0"/>
        <w:rPr>
          <w:b/>
        </w:rPr>
      </w:pPr>
    </w:p>
    <w:p w14:paraId="75641773">
      <w:pPr>
        <w:ind w:firstLine="0" w:firstLineChars="0"/>
        <w:rPr>
          <w:b/>
        </w:rPr>
      </w:pPr>
    </w:p>
    <w:p w14:paraId="6110710D">
      <w:pPr>
        <w:ind w:firstLine="0" w:firstLineChars="0"/>
        <w:rPr>
          <w:b/>
        </w:rPr>
      </w:pPr>
    </w:p>
    <w:p w14:paraId="11BB40A7">
      <w:pPr>
        <w:ind w:firstLine="0" w:firstLineChars="0"/>
        <w:rPr>
          <w:b/>
        </w:rPr>
      </w:pPr>
    </w:p>
    <w:p w14:paraId="4609C2D3">
      <w:pPr>
        <w:ind w:firstLine="0" w:firstLineChars="0"/>
        <w:rPr>
          <w:b/>
        </w:rPr>
      </w:pPr>
    </w:p>
    <w:p w14:paraId="3545E514">
      <w:pPr>
        <w:ind w:firstLine="0" w:firstLineChars="0"/>
        <w:rPr>
          <w:b/>
        </w:rPr>
      </w:pPr>
    </w:p>
    <w:p w14:paraId="0D537440">
      <w:pPr>
        <w:ind w:firstLine="0" w:firstLineChars="0"/>
        <w:rPr>
          <w:b/>
        </w:rPr>
      </w:pPr>
    </w:p>
    <w:p w14:paraId="0B4962A4">
      <w:pPr>
        <w:ind w:firstLine="0" w:firstLineChars="0"/>
        <w:rPr>
          <w:b/>
        </w:rPr>
      </w:pPr>
    </w:p>
    <w:p w14:paraId="5C0636A7">
      <w:pPr>
        <w:ind w:firstLine="0" w:firstLineChars="0"/>
        <w:rPr>
          <w:b/>
        </w:rPr>
      </w:pPr>
    </w:p>
    <w:p w14:paraId="624E8D5B">
      <w:pPr>
        <w:ind w:firstLine="0" w:firstLineChars="0"/>
        <w:rPr>
          <w:b/>
        </w:rPr>
      </w:pPr>
    </w:p>
    <w:p w14:paraId="0D7CEACC">
      <w:pPr>
        <w:ind w:firstLine="0" w:firstLineChars="0"/>
        <w:rPr>
          <w:b/>
        </w:rPr>
      </w:pPr>
    </w:p>
    <w:p w14:paraId="587C3CA8">
      <w:pPr>
        <w:ind w:firstLine="0" w:firstLineChars="0"/>
        <w:rPr>
          <w:b/>
        </w:rPr>
      </w:pPr>
    </w:p>
    <w:p w14:paraId="0CFB914A">
      <w:pPr>
        <w:ind w:firstLine="0" w:firstLineChars="0"/>
        <w:rPr>
          <w:b/>
        </w:rPr>
      </w:pPr>
    </w:p>
    <w:p w14:paraId="017C4AFD">
      <w:pPr>
        <w:ind w:firstLine="0" w:firstLineChars="0"/>
        <w:rPr>
          <w:b/>
        </w:rPr>
      </w:pPr>
    </w:p>
    <w:p w14:paraId="185DBD58">
      <w:pPr>
        <w:pStyle w:val="2"/>
      </w:pPr>
      <w:bookmarkStart w:id="0" w:name="_Toc404764406"/>
      <w:bookmarkStart w:id="1" w:name="_Toc524702252"/>
      <w:bookmarkStart w:id="2" w:name="_Toc346183627"/>
      <w:bookmarkStart w:id="3" w:name="_Toc346701609"/>
      <w:bookmarkStart w:id="4" w:name="_Toc404243487"/>
      <w:bookmarkStart w:id="5" w:name="_Toc225152729"/>
      <w:r>
        <w:t>系统前期准备</w:t>
      </w:r>
      <w:bookmarkEnd w:id="0"/>
      <w:bookmarkEnd w:id="1"/>
      <w:bookmarkEnd w:id="2"/>
      <w:bookmarkEnd w:id="3"/>
      <w:bookmarkEnd w:id="4"/>
    </w:p>
    <w:p w14:paraId="304FB628">
      <w:pPr>
        <w:pStyle w:val="3"/>
      </w:pPr>
      <w:bookmarkStart w:id="6" w:name="_Toc346701621"/>
      <w:bookmarkStart w:id="7" w:name="_Toc404243499"/>
      <w:bookmarkStart w:id="8" w:name="_Toc346183639"/>
      <w:bookmarkStart w:id="9" w:name="_Toc404764418"/>
      <w:bookmarkStart w:id="10" w:name="_Toc524702253"/>
      <w:r>
        <w:t>浏览器配置</w:t>
      </w:r>
      <w:bookmarkEnd w:id="6"/>
      <w:bookmarkEnd w:id="7"/>
      <w:bookmarkEnd w:id="8"/>
      <w:bookmarkEnd w:id="9"/>
      <w:bookmarkEnd w:id="10"/>
    </w:p>
    <w:p w14:paraId="4FA1CA73">
      <w:pPr>
        <w:pStyle w:val="4"/>
        <w:widowControl/>
        <w:tabs>
          <w:tab w:val="clear" w:pos="567"/>
        </w:tabs>
      </w:pPr>
      <w:bookmarkStart w:id="11" w:name="_Toc404764419"/>
      <w:bookmarkStart w:id="12" w:name="_Toc346701622"/>
      <w:bookmarkStart w:id="13" w:name="_Toc524702254"/>
      <w:bookmarkStart w:id="14" w:name="_Toc346183640"/>
      <w:bookmarkStart w:id="15" w:name="_Toc404243500"/>
      <w:r>
        <w:t>Internet选项</w:t>
      </w:r>
      <w:bookmarkEnd w:id="11"/>
      <w:bookmarkEnd w:id="12"/>
      <w:bookmarkEnd w:id="13"/>
      <w:bookmarkEnd w:id="14"/>
      <w:bookmarkEnd w:id="15"/>
    </w:p>
    <w:p w14:paraId="2F86F10A">
      <w:r>
        <w:t>为了让系统插件能够正常工作，请按照以下步骤进行浏览器的配置。</w:t>
      </w:r>
    </w:p>
    <w:p w14:paraId="1597B0F3">
      <w:r>
        <w:t>1、打开浏览器</w:t>
      </w:r>
      <w:r>
        <w:rPr>
          <w:rFonts w:hint="eastAsia"/>
        </w:rPr>
        <w:t>（请使用微软I</w:t>
      </w:r>
      <w:r>
        <w:t>E10</w:t>
      </w:r>
      <w:r>
        <w:rPr>
          <w:rFonts w:hint="eastAsia"/>
        </w:rPr>
        <w:t>、I</w:t>
      </w:r>
      <w:r>
        <w:t>E11</w:t>
      </w:r>
      <w:r>
        <w:rPr>
          <w:rFonts w:hint="eastAsia"/>
        </w:rPr>
        <w:t>浏览器）</w:t>
      </w:r>
      <w:r>
        <w:t>，登录http://www.cjzwfw.cn/TPBidder在“工具”菜单→“Internet选项”</w:t>
      </w:r>
      <w:r>
        <w:rPr>
          <w:rFonts w:hint="eastAsia"/>
        </w:rPr>
        <w:t>，</w:t>
      </w:r>
      <w:r>
        <w:t>如下图</w:t>
      </w:r>
    </w:p>
    <w:p w14:paraId="4B70F925">
      <w:pPr>
        <w:jc w:val="center"/>
        <w:rPr>
          <w:spacing w:val="4"/>
        </w:rPr>
      </w:pPr>
      <w:r>
        <w:rPr>
          <w:spacing w:val="4"/>
        </w:rPr>
        <w:drawing>
          <wp:inline distT="0" distB="0" distL="0" distR="0">
            <wp:extent cx="3562350" cy="3152775"/>
            <wp:effectExtent l="19050" t="0" r="0" b="0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123247">
      <w:r>
        <w:t>2、弹出对话框之后，请选择“安全”选项卡，具体的界面</w:t>
      </w:r>
      <w:r>
        <w:rPr>
          <w:rFonts w:hint="eastAsia"/>
        </w:rPr>
        <w:t>，</w:t>
      </w:r>
      <w:r>
        <w:t>如下图：</w:t>
      </w:r>
    </w:p>
    <w:p w14:paraId="03A2143C">
      <w:pPr>
        <w:jc w:val="center"/>
        <w:rPr>
          <w:spacing w:val="4"/>
        </w:rPr>
      </w:pPr>
      <w:r>
        <w:rPr>
          <w:spacing w:val="4"/>
        </w:rPr>
        <w:drawing>
          <wp:inline distT="0" distB="0" distL="0" distR="0">
            <wp:extent cx="2914650" cy="3476625"/>
            <wp:effectExtent l="19050" t="0" r="0" b="0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A84FB9">
      <w:r>
        <w:t>3、点击绿色的“受信任的站点”的图片</w:t>
      </w:r>
      <w:r>
        <w:rPr>
          <w:rFonts w:hint="eastAsia"/>
        </w:rPr>
        <w:t>，</w:t>
      </w:r>
      <w:r>
        <w:t>如下图：</w:t>
      </w:r>
    </w:p>
    <w:p w14:paraId="35ED6B9C">
      <w:pPr>
        <w:jc w:val="center"/>
        <w:rPr>
          <w:spacing w:val="4"/>
        </w:rPr>
      </w:pPr>
      <w:r>
        <w:rPr>
          <w:spacing w:val="4"/>
        </w:rPr>
        <w:drawing>
          <wp:inline distT="0" distB="0" distL="0" distR="0">
            <wp:extent cx="3648075" cy="3895725"/>
            <wp:effectExtent l="19050" t="0" r="9525" b="0"/>
            <wp:docPr id="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ABD98A">
      <w:r>
        <w:t>4、点击“站点”按钮，出现如下对话框</w:t>
      </w:r>
      <w:r>
        <w:rPr>
          <w:rFonts w:hint="eastAsia"/>
        </w:rPr>
        <w:t>，</w:t>
      </w:r>
      <w:r>
        <w:t>如下图：</w:t>
      </w:r>
    </w:p>
    <w:p w14:paraId="5B8FE0F2">
      <w:pPr>
        <w:jc w:val="center"/>
        <w:rPr>
          <w:spacing w:val="4"/>
        </w:rPr>
      </w:pPr>
      <w:r>
        <w:drawing>
          <wp:inline distT="0" distB="0" distL="0" distR="0">
            <wp:extent cx="4686300" cy="55499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86541" cy="55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861AB">
      <w:r>
        <w:t>点击“添加”按钮完成添加，再按“关闭”按钮退出。</w:t>
      </w:r>
    </w:p>
    <w:p w14:paraId="4390E6EA">
      <w:r>
        <w:t>5、设置自定义安全级别，开放Activex的访问权限</w:t>
      </w:r>
      <w:r>
        <w:rPr>
          <w:rFonts w:hint="eastAsia"/>
        </w:rPr>
        <w:t>，</w:t>
      </w:r>
      <w:r>
        <w:t>如下图：</w:t>
      </w:r>
    </w:p>
    <w:p w14:paraId="646E7913">
      <w:pPr>
        <w:jc w:val="center"/>
        <w:rPr>
          <w:spacing w:val="4"/>
        </w:rPr>
      </w:pPr>
      <w:r>
        <w:rPr>
          <w:spacing w:val="4"/>
        </w:rPr>
        <w:drawing>
          <wp:inline distT="0" distB="0" distL="0" distR="0">
            <wp:extent cx="3533775" cy="4152900"/>
            <wp:effectExtent l="19050" t="0" r="9525" b="0"/>
            <wp:docPr id="1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224B2A">
      <w:r>
        <w:t>会出现一个窗口，把其中的Activex控件和插件的设置全部改为启用</w:t>
      </w:r>
      <w:r>
        <w:rPr>
          <w:rFonts w:hint="eastAsia"/>
        </w:rPr>
        <w:t>，</w:t>
      </w:r>
      <w:r>
        <w:t>如下图：</w:t>
      </w:r>
    </w:p>
    <w:p w14:paraId="3D544C9A">
      <w:pPr>
        <w:jc w:val="center"/>
        <w:rPr>
          <w:spacing w:val="4"/>
        </w:rPr>
      </w:pPr>
      <w:r>
        <w:drawing>
          <wp:inline distT="0" distB="0" distL="0" distR="0">
            <wp:extent cx="3486150" cy="36766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1DB58">
      <w:pPr>
        <w:ind w:firstLine="436"/>
        <w:rPr>
          <w:spacing w:val="4"/>
        </w:rPr>
      </w:pPr>
      <w:r>
        <w:rPr>
          <w:rFonts w:hint="eastAsia"/>
          <w:spacing w:val="4"/>
        </w:rPr>
        <w:t>6、兼容性视图进行添加</w:t>
      </w:r>
    </w:p>
    <w:p w14:paraId="35573EE7">
      <w:pPr>
        <w:rPr>
          <w:spacing w:val="4"/>
        </w:rPr>
      </w:pPr>
      <w:r>
        <w:drawing>
          <wp:inline distT="0" distB="0" distL="0" distR="0">
            <wp:extent cx="2927350" cy="29718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7500" cy="297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1421F"/>
    <w:p w14:paraId="31C585BA">
      <w:r>
        <w:drawing>
          <wp:inline distT="0" distB="0" distL="0" distR="0">
            <wp:extent cx="4413250" cy="5219700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13477" cy="521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2CF85">
      <w:pPr>
        <w:pStyle w:val="4"/>
        <w:widowControl/>
        <w:tabs>
          <w:tab w:val="clear" w:pos="567"/>
        </w:tabs>
      </w:pPr>
      <w:bookmarkStart w:id="16" w:name="_Toc404764420"/>
      <w:bookmarkStart w:id="17" w:name="_Toc524702255"/>
      <w:bookmarkStart w:id="18" w:name="_Toc346701623"/>
      <w:bookmarkStart w:id="19" w:name="_Toc404243501"/>
      <w:bookmarkStart w:id="20" w:name="_Toc346183641"/>
      <w:r>
        <w:t>关闭拦截工具</w:t>
      </w:r>
      <w:bookmarkEnd w:id="16"/>
      <w:bookmarkEnd w:id="17"/>
      <w:bookmarkEnd w:id="18"/>
      <w:bookmarkEnd w:id="19"/>
      <w:bookmarkEnd w:id="20"/>
    </w:p>
    <w:p w14:paraId="101FF6BB">
      <w:r>
        <w:t>上述操作完成后，如果系统中某些功能仍不能使用，请将拦截工具关闭再试用。比如在windows工具栏中关闭弹出窗口阻止程序的操作</w:t>
      </w:r>
      <w:r>
        <w:rPr>
          <w:rFonts w:hint="eastAsia"/>
        </w:rPr>
        <w:t>，</w:t>
      </w:r>
      <w:r>
        <w:t>如下图：</w:t>
      </w:r>
    </w:p>
    <w:p w14:paraId="1638A0F5">
      <w:pPr>
        <w:pStyle w:val="56"/>
        <w:ind w:firstLine="480" w:firstLineChars="200"/>
        <w:jc w:val="center"/>
      </w:pPr>
      <w:r>
        <w:drawing>
          <wp:inline distT="0" distB="0" distL="0" distR="0">
            <wp:extent cx="5095875" cy="2324100"/>
            <wp:effectExtent l="19050" t="0" r="952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0F4D35">
      <w:pPr>
        <w:pStyle w:val="3"/>
      </w:pPr>
      <w:r>
        <w:t>驱动下载</w:t>
      </w:r>
    </w:p>
    <w:p w14:paraId="3B574432">
      <w:r>
        <w:t>在登录页面点击驱动下载</w:t>
      </w:r>
    </w:p>
    <w:p w14:paraId="4E1C5BD6">
      <w:r>
        <w:drawing>
          <wp:inline distT="0" distB="0" distL="114300" distR="114300">
            <wp:extent cx="5266690" cy="2059305"/>
            <wp:effectExtent l="0" t="0" r="10160" b="171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65CD0">
      <w:pPr>
        <w:pStyle w:val="56"/>
        <w:ind w:firstLine="480" w:firstLineChars="200"/>
        <w:jc w:val="center"/>
      </w:pPr>
    </w:p>
    <w:bookmarkEnd w:id="5"/>
    <w:p w14:paraId="2E52111A">
      <w:pPr>
        <w:pStyle w:val="2"/>
      </w:pPr>
      <w:r>
        <w:rPr>
          <w:rFonts w:hint="eastAsia"/>
          <w:lang w:val="en-US" w:eastAsia="zh-CN"/>
        </w:rPr>
        <w:t>塔城地区</w:t>
      </w:r>
      <w:r>
        <w:rPr>
          <w:rFonts w:hint="eastAsia"/>
        </w:rPr>
        <w:t>公共资源平台注册以及登录</w:t>
      </w:r>
    </w:p>
    <w:p w14:paraId="5C02EB5D">
      <w:pPr>
        <w:pStyle w:val="3"/>
      </w:pPr>
      <w:bookmarkStart w:id="21" w:name="_Toc524702257"/>
      <w:r>
        <w:rPr>
          <w:rFonts w:hint="eastAsia"/>
          <w:lang w:val="en-US" w:eastAsia="zh-CN"/>
        </w:rPr>
        <w:t>注册入库</w:t>
      </w:r>
      <w:bookmarkEnd w:id="21"/>
    </w:p>
    <w:p w14:paraId="470FCC6D">
      <w:pPr>
        <w:ind w:left="424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见公共资源交易网下载中心“塔城地区公共资源交易平台注册入库及激活CA操作演示”</w:t>
      </w:r>
    </w:p>
    <w:p w14:paraId="33914A84">
      <w:pPr>
        <w:pStyle w:val="3"/>
      </w:pPr>
      <w:r>
        <w:rPr>
          <w:rFonts w:hint="eastAsia"/>
        </w:rPr>
        <w:t>产权报名流程</w:t>
      </w:r>
    </w:p>
    <w:p w14:paraId="12271949">
      <w:pPr>
        <w:ind w:firstLine="422"/>
        <w:rPr>
          <w:rFonts w:hint="default" w:ascii="宋体" w:hAnsi="宋体" w:eastAsia="宋体"/>
          <w:b/>
          <w:lang w:val="en-US" w:eastAsia="zh-CN"/>
        </w:rPr>
      </w:pPr>
      <w:r>
        <w:rPr>
          <w:rFonts w:hint="eastAsia" w:ascii="宋体" w:hAnsi="宋体"/>
          <w:b/>
          <w:lang w:val="en-US" w:eastAsia="zh-CN"/>
        </w:rPr>
        <w:t>1、在报名前，请先确认基本信息中的单位名称及开户账号（基本账号）是否正确。即开户账号（基本账号）的户名与单位名称保持一致，且缴纳保证金的出账账号为所填写的开户账号（基本账号）。</w:t>
      </w:r>
    </w:p>
    <w:p w14:paraId="7BD13EAA">
      <w:pPr>
        <w:ind w:firstLine="422"/>
        <w:rPr>
          <w:rFonts w:ascii="宋体" w:hAnsi="宋体"/>
          <w:b/>
        </w:rPr>
      </w:pPr>
      <w:r>
        <w:drawing>
          <wp:inline distT="0" distB="0" distL="114300" distR="114300">
            <wp:extent cx="5266690" cy="2286000"/>
            <wp:effectExtent l="0" t="0" r="10160" b="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50585"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1</w:t>
      </w:r>
      <w:r>
        <w:rPr>
          <w:rFonts w:hint="eastAsia" w:ascii="宋体" w:hAnsi="宋体"/>
          <w:b/>
        </w:rPr>
        <w:t>、</w:t>
      </w:r>
      <w:r>
        <w:rPr>
          <w:rFonts w:ascii="宋体" w:hAnsi="宋体"/>
          <w:b/>
        </w:rPr>
        <w:t>点击我要报名</w:t>
      </w:r>
    </w:p>
    <w:p w14:paraId="0ED562C1">
      <w:pPr>
        <w:rPr>
          <w:rFonts w:ascii="宋体" w:hAnsi="宋体"/>
          <w:b/>
        </w:rPr>
      </w:pPr>
      <w:r>
        <w:drawing>
          <wp:inline distT="0" distB="0" distL="114300" distR="114300">
            <wp:extent cx="5266690" cy="1371600"/>
            <wp:effectExtent l="0" t="0" r="0" b="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rcRect t="86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01588">
      <w:pPr>
        <w:ind w:firstLine="211" w:firstLineChars="100"/>
        <w:rPr>
          <w:rFonts w:ascii="宋体" w:hAnsi="宋体"/>
          <w:b/>
        </w:rPr>
      </w:pPr>
      <w:r>
        <w:rPr>
          <w:rFonts w:hint="eastAsia" w:ascii="宋体" w:hAnsi="宋体"/>
          <w:b/>
        </w:rPr>
        <w:t>2、</w:t>
      </w:r>
      <w:r>
        <w:rPr>
          <w:rFonts w:ascii="宋体" w:hAnsi="宋体"/>
          <w:b/>
        </w:rPr>
        <w:t>阅读交易规则后</w:t>
      </w:r>
      <w:r>
        <w:rPr>
          <w:rFonts w:hint="eastAsia" w:ascii="宋体" w:hAnsi="宋体"/>
          <w:b/>
        </w:rPr>
        <w:t>，如</w:t>
      </w:r>
      <w:r>
        <w:rPr>
          <w:rFonts w:ascii="宋体" w:hAnsi="宋体"/>
          <w:b/>
        </w:rPr>
        <w:t>同意</w:t>
      </w:r>
      <w:r>
        <w:rPr>
          <w:rFonts w:hint="eastAsia" w:ascii="宋体" w:hAnsi="宋体"/>
          <w:b/>
        </w:rPr>
        <w:t xml:space="preserve"> </w:t>
      </w:r>
      <w:r>
        <w:rPr>
          <w:rFonts w:ascii="宋体" w:hAnsi="宋体"/>
          <w:b/>
        </w:rPr>
        <w:t>点击同意按钮</w:t>
      </w:r>
      <w:r>
        <w:rPr>
          <w:rFonts w:hint="eastAsia" w:ascii="宋体" w:hAnsi="宋体"/>
          <w:b/>
        </w:rPr>
        <w:t>。</w:t>
      </w:r>
      <w:r>
        <w:rPr>
          <w:rFonts w:ascii="宋体" w:hAnsi="宋体"/>
          <w:b/>
        </w:rPr>
        <w:t>竞价时间以服务器时间为准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请</w:t>
      </w:r>
      <w:r>
        <w:rPr>
          <w:rFonts w:hint="eastAsia" w:ascii="宋体" w:hAnsi="宋体"/>
          <w:b/>
        </w:rPr>
        <w:t>各竞买人</w:t>
      </w:r>
      <w:r>
        <w:rPr>
          <w:rFonts w:ascii="宋体" w:hAnsi="宋体"/>
          <w:b/>
        </w:rPr>
        <w:t>知悉</w:t>
      </w:r>
    </w:p>
    <w:p w14:paraId="26560BDC">
      <w:pPr>
        <w:rPr>
          <w:rFonts w:ascii="宋体" w:hAnsi="宋体"/>
          <w:b/>
        </w:rPr>
      </w:pPr>
      <w:r>
        <w:drawing>
          <wp:inline distT="0" distB="0" distL="0" distR="0">
            <wp:extent cx="4784725" cy="196786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90270" cy="197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E1AE1">
      <w:pPr>
        <w:ind w:firstLine="422"/>
        <w:rPr>
          <w:rFonts w:ascii="宋体" w:hAnsi="宋体"/>
          <w:b/>
        </w:rPr>
      </w:pPr>
      <w:r>
        <w:rPr>
          <w:rFonts w:hint="eastAsia" w:ascii="宋体" w:hAnsi="宋体"/>
          <w:b/>
        </w:rPr>
        <w:t>3、此次选择单独申请</w:t>
      </w:r>
    </w:p>
    <w:p w14:paraId="28FB0D14">
      <w:pPr>
        <w:rPr>
          <w:rFonts w:ascii="宋体" w:hAnsi="宋体"/>
          <w:b/>
        </w:rPr>
      </w:pPr>
      <w:r>
        <w:drawing>
          <wp:inline distT="0" distB="0" distL="0" distR="0">
            <wp:extent cx="5278120" cy="185483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540FF">
      <w:pPr>
        <w:ind w:firstLineChars="199"/>
        <w:rPr>
          <w:rFonts w:ascii="宋体" w:hAnsi="宋体"/>
          <w:b/>
        </w:rPr>
      </w:pPr>
      <w:r>
        <w:rPr>
          <w:rFonts w:ascii="宋体" w:hAnsi="宋体"/>
          <w:b/>
        </w:rPr>
        <w:t>4</w:t>
      </w:r>
      <w:r>
        <w:rPr>
          <w:rFonts w:hint="eastAsia" w:ascii="宋体" w:hAnsi="宋体"/>
          <w:b/>
        </w:rPr>
        <w:t>、完善信息点击下一步</w:t>
      </w:r>
    </w:p>
    <w:p w14:paraId="6F417E49">
      <w:pPr>
        <w:rPr>
          <w:rFonts w:ascii="宋体" w:hAnsi="宋体"/>
          <w:b/>
        </w:rPr>
      </w:pPr>
      <w:r>
        <w:drawing>
          <wp:inline distT="0" distB="0" distL="0" distR="0">
            <wp:extent cx="5278120" cy="164909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0F246">
      <w:pPr>
        <w:ind w:firstLineChars="199"/>
        <w:rPr>
          <w:rFonts w:ascii="宋体" w:hAnsi="宋体"/>
          <w:b/>
        </w:rPr>
      </w:pPr>
    </w:p>
    <w:p w14:paraId="0011EFF3">
      <w:pPr>
        <w:ind w:firstLine="422"/>
        <w:rPr>
          <w:rFonts w:hint="default" w:ascii="宋体" w:hAnsi="宋体" w:eastAsia="宋体"/>
          <w:b/>
          <w:lang w:val="en-US" w:eastAsia="zh-CN"/>
        </w:rPr>
      </w:pPr>
      <w:r>
        <w:rPr>
          <w:rFonts w:hint="eastAsia" w:ascii="宋体" w:hAnsi="宋体"/>
          <w:b/>
        </w:rPr>
        <w:t>5</w:t>
      </w:r>
      <w:r>
        <w:rPr>
          <w:rFonts w:ascii="宋体" w:hAnsi="宋体"/>
          <w:b/>
        </w:rPr>
        <w:t>.竞买申请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上传</w:t>
      </w:r>
      <w:r>
        <w:rPr>
          <w:rFonts w:hint="eastAsia" w:ascii="宋体" w:hAnsi="宋体"/>
          <w:b/>
          <w:lang w:val="en-US" w:eastAsia="zh-CN"/>
        </w:rPr>
        <w:t>竞买所需的相关材料</w:t>
      </w:r>
    </w:p>
    <w:p w14:paraId="10AAB837">
      <w:pPr>
        <w:rPr>
          <w:rFonts w:ascii="宋体" w:hAnsi="宋体"/>
          <w:b/>
        </w:rPr>
      </w:pPr>
      <w:r>
        <w:drawing>
          <wp:inline distT="0" distB="0" distL="114300" distR="114300">
            <wp:extent cx="5266690" cy="1715135"/>
            <wp:effectExtent l="0" t="0" r="10160" b="1841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rcRect t="299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300E7"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对应材料需要进行上传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确保材料的真实性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主管将进行审核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审核通过才可查看或下载出让文件等附件</w:t>
      </w:r>
    </w:p>
    <w:p w14:paraId="5F9C5224">
      <w:pPr>
        <w:ind w:firstLine="422"/>
        <w:rPr>
          <w:rFonts w:ascii="宋体" w:hAnsi="宋体"/>
          <w:b/>
        </w:rPr>
      </w:pPr>
      <w:r>
        <w:rPr>
          <w:rFonts w:hint="eastAsia" w:ascii="宋体" w:hAnsi="宋体"/>
          <w:b/>
        </w:rPr>
        <w:t>6、</w:t>
      </w:r>
      <w:r>
        <w:rPr>
          <w:rFonts w:ascii="宋体" w:hAnsi="宋体"/>
          <w:b/>
        </w:rPr>
        <w:t>上传完毕后点击申请按钮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勾选银行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点击生成子账号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此处生成唯一的保证金子账号</w:t>
      </w:r>
      <w:r>
        <w:rPr>
          <w:rFonts w:hint="eastAsia" w:ascii="宋体" w:hAnsi="宋体"/>
          <w:b/>
        </w:rPr>
        <w:t>，每个标的对应一个保证金账号，</w:t>
      </w:r>
      <w:r>
        <w:rPr>
          <w:rFonts w:ascii="宋体" w:hAnsi="宋体"/>
          <w:b/>
        </w:rPr>
        <w:t>每位竞买人都有自己唯一</w:t>
      </w:r>
      <w:r>
        <w:rPr>
          <w:rFonts w:hint="eastAsia" w:ascii="宋体" w:hAnsi="宋体"/>
          <w:b/>
        </w:rPr>
        <w:t>的</w:t>
      </w:r>
      <w:r>
        <w:rPr>
          <w:rFonts w:ascii="宋体" w:hAnsi="宋体"/>
          <w:b/>
        </w:rPr>
        <w:t>保证金虚拟子账号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如果一个人报名十个标的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那么就有十个保证金子账号</w:t>
      </w:r>
      <w:r>
        <w:rPr>
          <w:rFonts w:hint="eastAsia" w:ascii="宋体" w:hAnsi="宋体"/>
          <w:b/>
        </w:rPr>
        <w:t>。</w:t>
      </w:r>
    </w:p>
    <w:p w14:paraId="281C65A4">
      <w:pPr>
        <w:rPr>
          <w:rFonts w:ascii="宋体" w:hAnsi="宋体"/>
          <w:b/>
        </w:rPr>
      </w:pPr>
      <w:r>
        <w:drawing>
          <wp:inline distT="0" distB="0" distL="114300" distR="114300">
            <wp:extent cx="5266690" cy="1259205"/>
            <wp:effectExtent l="0" t="0" r="10160" b="1714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3F0EF"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下图为保证金子账号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竞买人需要从基本户打出保证金到对应保证金子账号</w:t>
      </w:r>
    </w:p>
    <w:p w14:paraId="393EC517">
      <w:pPr>
        <w:rPr>
          <w:rFonts w:ascii="宋体" w:hAnsi="宋体"/>
          <w:b/>
        </w:rPr>
      </w:pPr>
      <w:r>
        <w:drawing>
          <wp:inline distT="0" distB="0" distL="114300" distR="114300">
            <wp:extent cx="5266690" cy="1495425"/>
            <wp:effectExtent l="0" t="0" r="10160" b="952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72A73"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点击保证金查询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如果无法查询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则需要多点几次进行查询</w:t>
      </w:r>
    </w:p>
    <w:p w14:paraId="11645D30">
      <w:pPr>
        <w:ind w:firstLine="422"/>
        <w:rPr>
          <w:rFonts w:ascii="宋体" w:hAnsi="宋体"/>
          <w:b/>
          <w:color w:val="FF0000"/>
        </w:rPr>
      </w:pPr>
      <w:r>
        <w:rPr>
          <w:rFonts w:ascii="宋体" w:hAnsi="宋体"/>
          <w:b/>
          <w:color w:val="FF0000"/>
        </w:rPr>
        <w:t>注</w:t>
      </w:r>
      <w:r>
        <w:rPr>
          <w:rFonts w:hint="eastAsia" w:ascii="宋体" w:hAnsi="宋体"/>
          <w:b/>
          <w:color w:val="FF0000"/>
        </w:rPr>
        <w:t>：</w:t>
      </w:r>
      <w:r>
        <w:rPr>
          <w:rFonts w:ascii="宋体" w:hAnsi="宋体"/>
          <w:b/>
          <w:color w:val="FF0000"/>
        </w:rPr>
        <w:t>银行金额划转存在时间差</w:t>
      </w:r>
      <w:r>
        <w:rPr>
          <w:rFonts w:hint="eastAsia" w:ascii="宋体" w:hAnsi="宋体"/>
          <w:b/>
          <w:color w:val="FF0000"/>
        </w:rPr>
        <w:t>，</w:t>
      </w:r>
      <w:r>
        <w:rPr>
          <w:rFonts w:ascii="宋体" w:hAnsi="宋体"/>
          <w:b/>
          <w:color w:val="FF0000"/>
        </w:rPr>
        <w:t>建议至少提前一天打入保证金</w:t>
      </w:r>
    </w:p>
    <w:p w14:paraId="51607DFD">
      <w:pPr>
        <w:rPr>
          <w:rFonts w:ascii="宋体" w:hAnsi="宋体"/>
          <w:b/>
        </w:rPr>
      </w:pPr>
      <w:r>
        <w:drawing>
          <wp:inline distT="0" distB="0" distL="0" distR="0">
            <wp:extent cx="5278120" cy="183959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0ABBA"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资格审查通过同时保证金已经足额缴纳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才可以打印资格确认书</w:t>
      </w:r>
      <w:r>
        <w:rPr>
          <w:rFonts w:hint="eastAsia" w:ascii="宋体" w:hAnsi="宋体"/>
          <w:b/>
        </w:rPr>
        <w:t>，</w:t>
      </w:r>
      <w:r>
        <w:rPr>
          <w:rFonts w:ascii="宋体" w:hAnsi="宋体"/>
          <w:b/>
        </w:rPr>
        <w:t>如点击资格确认书</w:t>
      </w:r>
      <w:r>
        <w:rPr>
          <w:rFonts w:hint="eastAsia" w:ascii="宋体" w:hAnsi="宋体"/>
          <w:b/>
        </w:rPr>
        <w:t>空白，则需要检查驱动是否正常安装</w:t>
      </w:r>
    </w:p>
    <w:p w14:paraId="3A55BA9F">
      <w:pPr>
        <w:rPr>
          <w:rFonts w:ascii="宋体" w:hAnsi="宋体"/>
          <w:b/>
        </w:rPr>
      </w:pPr>
      <w:r>
        <w:drawing>
          <wp:inline distT="0" distB="0" distL="114300" distR="114300">
            <wp:extent cx="5266690" cy="1499870"/>
            <wp:effectExtent l="0" t="0" r="10160" b="508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0E7D8"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资格审查通过</w:t>
      </w:r>
      <w:r>
        <w:rPr>
          <w:rFonts w:hint="eastAsia" w:ascii="宋体" w:hAnsi="宋体"/>
          <w:b/>
        </w:rPr>
        <w:t>，同时，</w:t>
      </w:r>
      <w:r>
        <w:rPr>
          <w:rFonts w:ascii="宋体" w:hAnsi="宋体"/>
          <w:b/>
        </w:rPr>
        <w:t>出让文件才可进行下载</w:t>
      </w:r>
    </w:p>
    <w:p w14:paraId="5172AAAC">
      <w:pPr>
        <w:rPr>
          <w:rFonts w:ascii="宋体" w:hAnsi="宋体"/>
          <w:b/>
        </w:rPr>
      </w:pPr>
      <w:r>
        <w:drawing>
          <wp:inline distT="0" distB="0" distL="114300" distR="114300">
            <wp:extent cx="5266690" cy="986155"/>
            <wp:effectExtent l="0" t="0" r="0" b="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32"/>
                    <a:srcRect t="112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D5C59">
      <w:pPr>
        <w:ind w:firstLine="422"/>
        <w:rPr>
          <w:rFonts w:ascii="宋体" w:hAnsi="宋体"/>
          <w:b/>
        </w:rPr>
      </w:pPr>
    </w:p>
    <w:p w14:paraId="6BFC34E5">
      <w:pPr>
        <w:rPr>
          <w:rFonts w:ascii="宋体" w:hAnsi="宋体"/>
          <w:b/>
        </w:rPr>
      </w:pPr>
      <w:r>
        <w:drawing>
          <wp:inline distT="0" distB="0" distL="114300" distR="114300">
            <wp:extent cx="5266690" cy="1826895"/>
            <wp:effectExtent l="0" t="0" r="10160" b="1905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8052C">
      <w:pPr>
        <w:ind w:firstLine="422"/>
        <w:rPr>
          <w:rFonts w:ascii="宋体" w:hAnsi="宋体"/>
          <w:b/>
        </w:rPr>
      </w:pPr>
    </w:p>
    <w:p w14:paraId="06301127">
      <w:pPr>
        <w:ind w:firstLine="422"/>
        <w:rPr>
          <w:rFonts w:ascii="宋体" w:hAnsi="宋体"/>
          <w:b/>
        </w:rPr>
      </w:pPr>
    </w:p>
    <w:p w14:paraId="50CFE373">
      <w:pPr>
        <w:pStyle w:val="3"/>
      </w:pPr>
      <w:r>
        <w:rPr>
          <w:rFonts w:hint="eastAsia"/>
        </w:rPr>
        <w:t>产权网络竞价流程</w:t>
      </w:r>
    </w:p>
    <w:p w14:paraId="4877FD6A">
      <w:pPr>
        <w:ind w:firstLine="422"/>
        <w:rPr>
          <w:rFonts w:ascii="宋体" w:hAnsi="宋体"/>
          <w:b/>
        </w:rPr>
      </w:pPr>
      <w:r>
        <w:rPr>
          <w:rFonts w:hint="eastAsia" w:ascii="宋体" w:hAnsi="宋体"/>
          <w:b/>
        </w:rPr>
        <w:t>1、对于已经报名成功的项目，在我的项目里面查找项目，点击我要报价，则进入到竞价系统</w:t>
      </w:r>
    </w:p>
    <w:p w14:paraId="30041216">
      <w:pPr>
        <w:rPr>
          <w:rFonts w:ascii="宋体" w:hAnsi="宋体"/>
          <w:b/>
        </w:rPr>
      </w:pPr>
      <w:r>
        <w:drawing>
          <wp:inline distT="0" distB="0" distL="114300" distR="114300">
            <wp:extent cx="5266690" cy="937895"/>
            <wp:effectExtent l="0" t="0" r="0" b="0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34"/>
                    <a:srcRect t="82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FD141">
      <w:pPr>
        <w:rPr>
          <w:color w:val="FF0000"/>
        </w:rPr>
      </w:pPr>
      <w:r>
        <w:rPr>
          <w:rFonts w:hint="eastAsia"/>
          <w:color w:val="FF0000"/>
        </w:rPr>
        <w:t>注：点击后无反应未正常跳转到电子竞价风险告知页面，请查看弹出页是否被拦截。若被拦截请设置成允许（或点击拦截提示直接访问被拦截网址）。或者退出3</w:t>
      </w:r>
      <w:r>
        <w:rPr>
          <w:color w:val="FF0000"/>
        </w:rPr>
        <w:t>60</w:t>
      </w:r>
      <w:r>
        <w:rPr>
          <w:rFonts w:hint="eastAsia"/>
          <w:color w:val="FF0000"/>
        </w:rPr>
        <w:t>、电脑管家等类似软件关闭浏览器，重新打开浏览器登陆。</w:t>
      </w:r>
    </w:p>
    <w:p w14:paraId="6739D5A6">
      <w:pPr>
        <w:ind w:firstLine="422"/>
        <w:rPr>
          <w:rFonts w:ascii="宋体" w:hAnsi="宋体"/>
          <w:b/>
        </w:rPr>
      </w:pPr>
      <w:r>
        <w:rPr>
          <w:rFonts w:ascii="宋体" w:hAnsi="宋体"/>
          <w:b/>
        </w:rPr>
        <w:t>下图为竞价系统页面</w:t>
      </w:r>
      <w:r>
        <w:rPr>
          <w:rFonts w:hint="eastAsia" w:ascii="宋体" w:hAnsi="宋体"/>
          <w:b/>
        </w:rPr>
        <w:t>，报价记录为竞买人报价记录，竞买人以编号的形式显示，</w:t>
      </w:r>
    </w:p>
    <w:p w14:paraId="7D07B1BD">
      <w:pPr>
        <w:widowControl/>
        <w:spacing w:line="240" w:lineRule="auto"/>
        <w:ind w:firstLine="0" w:firstLineChars="0"/>
        <w:rPr>
          <w:rFonts w:ascii="宋体" w:hAnsi="宋体" w:cs="宋体"/>
          <w:kern w:val="0"/>
          <w:sz w:val="24"/>
        </w:rPr>
      </w:pPr>
    </w:p>
    <w:p w14:paraId="509366E0">
      <w:pPr>
        <w:widowControl/>
        <w:spacing w:line="240" w:lineRule="auto"/>
        <w:ind w:firstLine="0" w:firstLineChars="0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4830445" cy="3118485"/>
            <wp:effectExtent l="0" t="0" r="0" b="0"/>
            <wp:docPr id="36" name="图片 36" descr="C:\Users\pc\Documents\Tencent Files\1512576195\Image\C2C\Image4\Q]Q0APY72G8GA_Y3GA7IL%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:\Users\pc\Documents\Tencent Files\1512576195\Image\C2C\Image4\Q]Q0APY72G8GA_Y3GA7IL%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3058" cy="31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0D266">
      <w:pPr>
        <w:ind w:firstLine="0" w:firstLineChars="0"/>
      </w:pPr>
      <w:r>
        <w:rPr>
          <w:rFonts w:hint="eastAsia"/>
        </w:rPr>
        <w:t>2、选择倍数后，在倍数下方的报价框中会自动算出出价金额。如下图</w:t>
      </w:r>
    </w:p>
    <w:p w14:paraId="34AC4122">
      <w:r>
        <w:rPr>
          <w:rFonts w:hint="eastAsia"/>
        </w:rPr>
        <w:t>“快速报价”按钮为默认以加</w:t>
      </w:r>
      <w:r>
        <w:t>1</w:t>
      </w:r>
      <w:r>
        <w:rPr>
          <w:rFonts w:hint="eastAsia"/>
        </w:rPr>
        <w:t>倍竞价阶梯的价格报价。</w:t>
      </w:r>
    </w:p>
    <w:p w14:paraId="4F90EFFA">
      <w:pPr>
        <w:ind w:firstLine="0" w:firstLineChars="0"/>
      </w:pPr>
      <w:r>
        <w:drawing>
          <wp:inline distT="0" distB="0" distL="0" distR="0">
            <wp:extent cx="5278120" cy="339915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98BA9">
      <w:pPr>
        <w:ind w:left="600" w:firstLine="50" w:firstLineChars="0"/>
      </w:pPr>
      <w:r>
        <w:rPr>
          <w:rFonts w:hint="eastAsia"/>
        </w:rPr>
        <w:t>示例：竞价阶梯为</w:t>
      </w:r>
      <w:r>
        <w:t>11</w:t>
      </w:r>
      <w:r>
        <w:rPr>
          <w:rFonts w:hint="eastAsia"/>
        </w:rPr>
        <w:t>万元，选择</w:t>
      </w:r>
      <w:r>
        <w:t>4</w:t>
      </w:r>
      <w:r>
        <w:rPr>
          <w:rFonts w:hint="eastAsia"/>
        </w:rPr>
        <w:t>倍时表示加</w:t>
      </w:r>
      <w:r>
        <w:t>44</w:t>
      </w:r>
      <w:r>
        <w:rPr>
          <w:rFonts w:hint="eastAsia"/>
        </w:rPr>
        <w:t>万元，上图中用红线圈出内容为报价金额（即在起始价</w:t>
      </w:r>
      <w:r>
        <w:t>244</w:t>
      </w:r>
      <w:r>
        <w:rPr>
          <w:rFonts w:hint="eastAsia"/>
        </w:rPr>
        <w:t>万元的基础上加</w:t>
      </w:r>
      <w:r>
        <w:t>44</w:t>
      </w:r>
      <w:r>
        <w:rPr>
          <w:rFonts w:hint="eastAsia"/>
        </w:rPr>
        <w:t>万元）。点击“提交报价”按钮，会弹出如下图提示。点击确认，报价成功。</w:t>
      </w:r>
    </w:p>
    <w:p w14:paraId="49F57C57">
      <w:r>
        <w:rPr>
          <w:rFonts w:hint="eastAsia"/>
        </w:rPr>
        <w:t>“快速报价”按钮为默认以加</w:t>
      </w:r>
      <w:r>
        <w:t>1</w:t>
      </w:r>
      <w:r>
        <w:rPr>
          <w:rFonts w:hint="eastAsia"/>
        </w:rPr>
        <w:t>倍竞价阶梯的价格报价。</w:t>
      </w:r>
    </w:p>
    <w:p w14:paraId="1C97F663">
      <w:pPr>
        <w:ind w:firstLine="0" w:firstLineChars="0"/>
      </w:pPr>
      <w:r>
        <w:rPr>
          <w:rFonts w:hint="eastAsia"/>
        </w:rPr>
        <w:t>3、报价记录中可查看到报价信息，蓝色为自己的报价。</w:t>
      </w:r>
    </w:p>
    <w:p w14:paraId="1C68D82B">
      <w:pPr>
        <w:ind w:firstLine="0" w:firstLineChars="0"/>
      </w:pPr>
      <w:r>
        <w:drawing>
          <wp:inline distT="0" distB="0" distL="0" distR="0">
            <wp:extent cx="5278120" cy="316928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51E23">
      <w:pPr>
        <w:ind w:firstLine="0" w:firstLineChars="0"/>
      </w:pPr>
    </w:p>
    <w:p w14:paraId="185B6796">
      <w:pPr>
        <w:ind w:firstLine="0" w:firstLineChars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4</w:t>
      </w:r>
      <w:r>
        <w:rPr>
          <w:rFonts w:hint="eastAsia"/>
        </w:rPr>
        <w:t>、若有特殊情况需要暂停竞价，暂停为拍卖人控制。竞价暂停状态下无法继续报价。竞价人界面显示如下图：</w:t>
      </w:r>
    </w:p>
    <w:p w14:paraId="715F2EC5">
      <w:pPr>
        <w:ind w:firstLine="0" w:firstLineChars="0"/>
      </w:pPr>
      <w:r>
        <w:drawing>
          <wp:inline distT="0" distB="0" distL="0" distR="0">
            <wp:extent cx="5278120" cy="322135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F97BA">
      <w:pPr>
        <w:ind w:firstLine="0" w:firstLineChars="0"/>
      </w:pPr>
      <w:r>
        <w:t>5</w:t>
      </w:r>
      <w:r>
        <w:rPr>
          <w:rFonts w:hint="eastAsia"/>
        </w:rPr>
        <w:t>、当正常竞价时间结束后进入延时竞价，如下图：</w:t>
      </w:r>
    </w:p>
    <w:p w14:paraId="2C22BB6F">
      <w:pPr>
        <w:ind w:firstLine="0" w:firstLineChars="0"/>
      </w:pPr>
    </w:p>
    <w:p w14:paraId="4BEECF0C">
      <w:pPr>
        <w:ind w:firstLine="0" w:firstLineChars="0"/>
      </w:pPr>
      <w:r>
        <w:drawing>
          <wp:inline distT="0" distB="0" distL="0" distR="0">
            <wp:extent cx="5278120" cy="334962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E10CC">
      <w:pPr>
        <w:ind w:firstLine="436"/>
        <w:rPr>
          <w:color w:val="FF0000"/>
          <w:spacing w:val="4"/>
        </w:rPr>
      </w:pPr>
      <w:r>
        <w:rPr>
          <w:rFonts w:hint="eastAsia"/>
          <w:color w:val="FF0000"/>
          <w:spacing w:val="4"/>
        </w:rPr>
        <w:t>注：延时竞价时段报价后，倒计时会重置。且延时竞价阶段无法暂停竞价。</w:t>
      </w:r>
    </w:p>
    <w:p w14:paraId="494B0390">
      <w:r>
        <w:t>6</w:t>
      </w:r>
      <w:r>
        <w:rPr>
          <w:rFonts w:hint="eastAsia"/>
        </w:rPr>
        <w:t>、倒计时结束后，报价最高的竞价人页面会显示成交，如下图：</w:t>
      </w:r>
    </w:p>
    <w:p w14:paraId="3F67E85A">
      <w:pPr>
        <w:ind w:firstLine="0" w:firstLineChars="0"/>
      </w:pPr>
      <w:r>
        <w:drawing>
          <wp:inline distT="0" distB="0" distL="0" distR="0">
            <wp:extent cx="5278120" cy="342138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23866">
      <w:r>
        <w:rPr>
          <w:rFonts w:hint="eastAsia"/>
        </w:rPr>
        <w:t>其余竞价人的页面会显示谢谢参与。</w:t>
      </w:r>
    </w:p>
    <w:p w14:paraId="45041429">
      <w:r>
        <w:t>7</w:t>
      </w:r>
      <w:r>
        <w:rPr>
          <w:rFonts w:hint="eastAsia"/>
        </w:rPr>
        <w:t>、</w:t>
      </w:r>
      <w:r>
        <w:t>如果该标的只有一位竞买人</w:t>
      </w:r>
      <w:r>
        <w:rPr>
          <w:rFonts w:hint="eastAsia"/>
        </w:rPr>
        <w:t>，</w:t>
      </w:r>
      <w:r>
        <w:t>或者多位竞买人进入无人报价</w:t>
      </w:r>
      <w:r>
        <w:rPr>
          <w:rFonts w:hint="eastAsia"/>
        </w:rPr>
        <w:t>，</w:t>
      </w:r>
      <w:r>
        <w:t>那么不再进入到延时竞价</w:t>
      </w:r>
      <w:r>
        <w:rPr>
          <w:rFonts w:hint="eastAsia"/>
        </w:rPr>
        <w:t>，</w:t>
      </w:r>
      <w:r>
        <w:t>自由竞价结束后即显示流标</w:t>
      </w:r>
    </w:p>
    <w:p w14:paraId="73143E38">
      <w:pPr>
        <w:widowControl/>
        <w:spacing w:line="240" w:lineRule="auto"/>
        <w:ind w:firstLine="0" w:firstLineChars="0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4994275" cy="2887345"/>
            <wp:effectExtent l="0" t="0" r="0" b="0"/>
            <wp:docPr id="38" name="图片 38" descr="C:\Users\pc\Documents\Tencent Files\1512576195\Image\C2C\Image4\%CB~BILI4J`2VR3A2%%F0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C:\Users\pc\Documents\Tencent Files\1512576195\Image\C2C\Image4\%CB~BILI4J`2VR3A2%%F0T3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6423" cy="289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50F13"/>
    <w:p w14:paraId="164824AA">
      <w:pPr>
        <w:ind w:firstLine="0" w:firstLineChars="0"/>
      </w:pPr>
    </w:p>
    <w:p w14:paraId="4BF41C02">
      <w:pPr>
        <w:ind w:firstLine="0" w:firstLineChars="0"/>
      </w:pPr>
    </w:p>
    <w:p w14:paraId="15D19F59">
      <w:pPr>
        <w:ind w:firstLine="0" w:firstLineChars="0"/>
      </w:pPr>
    </w:p>
    <w:p w14:paraId="2939DA2E">
      <w:pPr>
        <w:ind w:firstLine="0" w:firstLineChars="0"/>
      </w:pPr>
    </w:p>
    <w:p w14:paraId="435E7F8E">
      <w:pPr>
        <w:ind w:firstLine="0" w:firstLineChars="0"/>
      </w:pPr>
    </w:p>
    <w:p w14:paraId="0ED080DE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454" w:footer="680" w:gutter="0"/>
      <w:pgNumType w:start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A031C">
    <w:pPr>
      <w:pStyle w:val="26"/>
      <w:pBdr>
        <w:top w:val="single" w:color="9BBB59" w:sz="24" w:space="5"/>
      </w:pBdr>
      <w:wordWrap w:val="0"/>
      <w:spacing w:line="240" w:lineRule="auto"/>
      <w:ind w:firstLine="360"/>
      <w:jc w:val="right"/>
      <w:rPr>
        <w:lang w:val="zh-CN"/>
      </w:rPr>
    </w:pPr>
    <w:r>
      <w:rPr>
        <w:rFonts w:hint="eastAsia"/>
        <w:lang w:val="zh-CN"/>
      </w:rPr>
      <w:t xml:space="preserve">                  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rPr>
        <w:lang w:val="zh-CN"/>
      </w:rPr>
      <w:t>/</w:t>
    </w:r>
    <w:r>
      <w:rPr>
        <w:rFonts w:hint="eastAsia"/>
      </w:rPr>
      <w:t>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619F7">
    <w:pPr>
      <w:pStyle w:val="2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96BE9">
    <w:pPr>
      <w:pStyle w:val="2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55EF1">
    <w:pPr>
      <w:pStyle w:val="27"/>
      <w:pBdr>
        <w:bottom w:val="thickThinSmallGap" w:color="622423" w:sz="24" w:space="1"/>
      </w:pBdr>
      <w:spacing w:line="240" w:lineRule="auto"/>
      <w:ind w:firstLine="0" w:firstLineChars="0"/>
      <w:jc w:val="left"/>
    </w:pPr>
    <w:r>
      <w:rPr>
        <w:rFonts w:hint="eastAsia" w:ascii="宋体" w:hAnsi="宋体"/>
      </w:rPr>
      <w:t>产权交易电子竞价</w:t>
    </w:r>
    <w:r>
      <w:rPr>
        <w:rFonts w:hint="eastAsia" w:ascii="Cambria" w:hAnsi="Cambria"/>
      </w:rPr>
      <w:t xml:space="preserve">操作手册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B07EA">
    <w:pPr>
      <w:pStyle w:val="2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F121E">
    <w:pPr>
      <w:pStyle w:val="2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4C21CA"/>
    <w:multiLevelType w:val="multilevel"/>
    <w:tmpl w:val="5C4C21CA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142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142" w:firstLine="0"/>
      </w:pPr>
      <w:rPr>
        <w:rFonts w:hint="default" w:ascii="Times New Roman" w:hAnsi="Times New Roman" w:cs="Times New Roman"/>
        <w:color w:val="auto"/>
        <w:sz w:val="30"/>
        <w:szCs w:val="30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284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pStyle w:val="5"/>
      <w:isLgl/>
      <w:suff w:val="nothing"/>
      <w:lvlText w:val="%1.%2.%3.%4、"/>
      <w:lvlJc w:val="left"/>
      <w:pPr>
        <w:ind w:left="993" w:hanging="851"/>
      </w:pPr>
      <w:rPr>
        <w:rFonts w:hint="default" w:ascii="Times New Roman" w:hAnsi="Times New Roman" w:eastAsia="宋体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pStyle w:val="6"/>
      <w:isLgl/>
      <w:suff w:val="nothing"/>
      <w:lvlText w:val="%1.%2.%3.%4.%5、"/>
      <w:lvlJc w:val="left"/>
      <w:pPr>
        <w:ind w:left="1134" w:hanging="992"/>
      </w:pPr>
      <w:rPr>
        <w:rFonts w:hint="eastAsia"/>
      </w:rPr>
    </w:lvl>
    <w:lvl w:ilvl="5" w:tentative="0">
      <w:start w:val="1"/>
      <w:numFmt w:val="decimal"/>
      <w:pStyle w:val="7"/>
      <w:isLgl/>
      <w:suff w:val="nothing"/>
      <w:lvlText w:val="%1.%2.%3.%4.%5.%6、"/>
      <w:lvlJc w:val="left"/>
      <w:pPr>
        <w:ind w:left="1276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942"/>
        </w:tabs>
        <w:ind w:left="1418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942"/>
        </w:tabs>
        <w:ind w:left="1560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302"/>
        </w:tabs>
        <w:ind w:left="1701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5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jZTM5ZmYzM2IzN2E4YjNmODYxNDkyNjEyNGQzMTMifQ=="/>
  </w:docVars>
  <w:rsids>
    <w:rsidRoot w:val="006320A1"/>
    <w:rsid w:val="0001467A"/>
    <w:rsid w:val="00056715"/>
    <w:rsid w:val="00065350"/>
    <w:rsid w:val="000764E9"/>
    <w:rsid w:val="000A23A7"/>
    <w:rsid w:val="000D2549"/>
    <w:rsid w:val="000D2C6D"/>
    <w:rsid w:val="000E2D7D"/>
    <w:rsid w:val="0013537C"/>
    <w:rsid w:val="00141796"/>
    <w:rsid w:val="001440C2"/>
    <w:rsid w:val="00151D02"/>
    <w:rsid w:val="0016455E"/>
    <w:rsid w:val="0017706A"/>
    <w:rsid w:val="0017711F"/>
    <w:rsid w:val="0019173E"/>
    <w:rsid w:val="001C5E88"/>
    <w:rsid w:val="001F66B7"/>
    <w:rsid w:val="00217FF2"/>
    <w:rsid w:val="00243EE1"/>
    <w:rsid w:val="0024711A"/>
    <w:rsid w:val="00271930"/>
    <w:rsid w:val="00282935"/>
    <w:rsid w:val="00282C82"/>
    <w:rsid w:val="002A1AB8"/>
    <w:rsid w:val="002B3369"/>
    <w:rsid w:val="002D1328"/>
    <w:rsid w:val="002D1483"/>
    <w:rsid w:val="002D2C09"/>
    <w:rsid w:val="002E2A41"/>
    <w:rsid w:val="003175AA"/>
    <w:rsid w:val="00317C27"/>
    <w:rsid w:val="00332C77"/>
    <w:rsid w:val="003D4DF3"/>
    <w:rsid w:val="003E5EC8"/>
    <w:rsid w:val="003E62CC"/>
    <w:rsid w:val="00437DCB"/>
    <w:rsid w:val="00450DBA"/>
    <w:rsid w:val="004532EC"/>
    <w:rsid w:val="004A28BA"/>
    <w:rsid w:val="004F3C5D"/>
    <w:rsid w:val="004F55E1"/>
    <w:rsid w:val="00532635"/>
    <w:rsid w:val="005331CC"/>
    <w:rsid w:val="0053570D"/>
    <w:rsid w:val="005734C0"/>
    <w:rsid w:val="00597CA0"/>
    <w:rsid w:val="005A15D9"/>
    <w:rsid w:val="005A3DC0"/>
    <w:rsid w:val="005A4EE5"/>
    <w:rsid w:val="005A798F"/>
    <w:rsid w:val="005D6982"/>
    <w:rsid w:val="005F1CED"/>
    <w:rsid w:val="005F4C5C"/>
    <w:rsid w:val="00602B4A"/>
    <w:rsid w:val="00617B46"/>
    <w:rsid w:val="0062015B"/>
    <w:rsid w:val="006320A1"/>
    <w:rsid w:val="00647565"/>
    <w:rsid w:val="00647C7F"/>
    <w:rsid w:val="00680FF2"/>
    <w:rsid w:val="0068641B"/>
    <w:rsid w:val="006B77D5"/>
    <w:rsid w:val="006D0CFB"/>
    <w:rsid w:val="006D673A"/>
    <w:rsid w:val="006E65FA"/>
    <w:rsid w:val="006E6730"/>
    <w:rsid w:val="006F6AE2"/>
    <w:rsid w:val="00713B8C"/>
    <w:rsid w:val="00734774"/>
    <w:rsid w:val="007421D4"/>
    <w:rsid w:val="00753DEA"/>
    <w:rsid w:val="00766CED"/>
    <w:rsid w:val="007722CB"/>
    <w:rsid w:val="00790FED"/>
    <w:rsid w:val="007E290A"/>
    <w:rsid w:val="00805132"/>
    <w:rsid w:val="008140BF"/>
    <w:rsid w:val="0082248D"/>
    <w:rsid w:val="00822F9F"/>
    <w:rsid w:val="008540AE"/>
    <w:rsid w:val="00874718"/>
    <w:rsid w:val="008750E4"/>
    <w:rsid w:val="008A3255"/>
    <w:rsid w:val="008E6373"/>
    <w:rsid w:val="008F37DD"/>
    <w:rsid w:val="00920E9E"/>
    <w:rsid w:val="0092587E"/>
    <w:rsid w:val="00933F3F"/>
    <w:rsid w:val="00944E44"/>
    <w:rsid w:val="00947B89"/>
    <w:rsid w:val="00947F5E"/>
    <w:rsid w:val="00951A25"/>
    <w:rsid w:val="009702BB"/>
    <w:rsid w:val="0098631F"/>
    <w:rsid w:val="00A05AF4"/>
    <w:rsid w:val="00A351D2"/>
    <w:rsid w:val="00A53B32"/>
    <w:rsid w:val="00A669EF"/>
    <w:rsid w:val="00AA5796"/>
    <w:rsid w:val="00AB6953"/>
    <w:rsid w:val="00AC6412"/>
    <w:rsid w:val="00AE6946"/>
    <w:rsid w:val="00B01C45"/>
    <w:rsid w:val="00B64BB3"/>
    <w:rsid w:val="00B71DBB"/>
    <w:rsid w:val="00B76EC1"/>
    <w:rsid w:val="00B83E3A"/>
    <w:rsid w:val="00B92A69"/>
    <w:rsid w:val="00BB3EA3"/>
    <w:rsid w:val="00BE05B9"/>
    <w:rsid w:val="00BE1539"/>
    <w:rsid w:val="00C122FC"/>
    <w:rsid w:val="00C17CAB"/>
    <w:rsid w:val="00C2487D"/>
    <w:rsid w:val="00C62768"/>
    <w:rsid w:val="00C634A4"/>
    <w:rsid w:val="00C636AA"/>
    <w:rsid w:val="00C730BE"/>
    <w:rsid w:val="00CE3A9B"/>
    <w:rsid w:val="00CE480B"/>
    <w:rsid w:val="00CF2372"/>
    <w:rsid w:val="00D161A0"/>
    <w:rsid w:val="00D21EA2"/>
    <w:rsid w:val="00D235E5"/>
    <w:rsid w:val="00D25FF9"/>
    <w:rsid w:val="00D62938"/>
    <w:rsid w:val="00D8591B"/>
    <w:rsid w:val="00D861B2"/>
    <w:rsid w:val="00DE4D03"/>
    <w:rsid w:val="00E25790"/>
    <w:rsid w:val="00E80DE5"/>
    <w:rsid w:val="00EB24FF"/>
    <w:rsid w:val="00ED2680"/>
    <w:rsid w:val="00F26917"/>
    <w:rsid w:val="00F435BE"/>
    <w:rsid w:val="00F44B83"/>
    <w:rsid w:val="00F45FEF"/>
    <w:rsid w:val="00F477E8"/>
    <w:rsid w:val="00F5761E"/>
    <w:rsid w:val="00F639AC"/>
    <w:rsid w:val="00F95607"/>
    <w:rsid w:val="097D5724"/>
    <w:rsid w:val="0A685CE9"/>
    <w:rsid w:val="0F654CB5"/>
    <w:rsid w:val="11613351"/>
    <w:rsid w:val="2B6E7D99"/>
    <w:rsid w:val="3CBC1AC0"/>
    <w:rsid w:val="493B5A1C"/>
    <w:rsid w:val="52A85E75"/>
    <w:rsid w:val="63FA2B1C"/>
    <w:rsid w:val="671E44FE"/>
    <w:rsid w:val="7BA52496"/>
    <w:rsid w:val="7D2D25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qFormat="1" w:unhideWhenUsed="0" w:uiPriority="0" w:semiHidden="0" w:name="Normal Indent"/>
    <w:lsdException w:uiPriority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qFormat="1" w:unhideWhenUsed="0" w:uiPriority="0" w:semiHidden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iPriority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iPriority="0" w:name="E-mail Signature"/>
    <w:lsdException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0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94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link w:val="95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left="142" w:firstLineChars="0"/>
      <w:jc w:val="both"/>
      <w:outlineLvl w:val="2"/>
    </w:pPr>
    <w:rPr>
      <w:b/>
      <w:bCs/>
      <w:sz w:val="28"/>
      <w:szCs w:val="18"/>
    </w:rPr>
  </w:style>
  <w:style w:type="paragraph" w:styleId="5">
    <w:name w:val="heading 4"/>
    <w:basedOn w:val="1"/>
    <w:next w:val="1"/>
    <w:link w:val="104"/>
    <w:qFormat/>
    <w:uiPriority w:val="0"/>
    <w:pPr>
      <w:keepNext/>
      <w:keepLines/>
      <w:numPr>
        <w:ilvl w:val="3"/>
        <w:numId w:val="1"/>
      </w:numPr>
      <w:tabs>
        <w:tab w:val="left" w:pos="504"/>
      </w:tabs>
      <w:spacing w:before="120" w:after="120"/>
      <w:ind w:firstLine="0" w:firstLineChars="0"/>
      <w:outlineLvl w:val="3"/>
    </w:pPr>
    <w:rPr>
      <w:rFonts w:hAnsi="Arial"/>
      <w:b/>
      <w:bCs/>
      <w:sz w:val="24"/>
      <w:szCs w:val="28"/>
    </w:rPr>
  </w:style>
  <w:style w:type="paragraph" w:styleId="6">
    <w:name w:val="heading 5"/>
    <w:basedOn w:val="1"/>
    <w:next w:val="1"/>
    <w:link w:val="83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="0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6"/>
    <w:next w:val="1"/>
    <w:link w:val="85"/>
    <w:qFormat/>
    <w:uiPriority w:val="0"/>
    <w:pPr>
      <w:numPr>
        <w:ilvl w:val="5"/>
      </w:numPr>
      <w:tabs>
        <w:tab w:val="left" w:pos="1440"/>
      </w:tabs>
      <w:spacing w:before="260" w:after="260" w:line="360" w:lineRule="auto"/>
      <w:outlineLvl w:val="5"/>
    </w:pPr>
    <w:rPr>
      <w:sz w:val="30"/>
      <w:szCs w:val="18"/>
    </w:rPr>
  </w:style>
  <w:style w:type="paragraph" w:styleId="8">
    <w:name w:val="heading 7"/>
    <w:basedOn w:val="7"/>
    <w:next w:val="1"/>
    <w:link w:val="87"/>
    <w:qFormat/>
    <w:uiPriority w:val="0"/>
    <w:pPr>
      <w:tabs>
        <w:tab w:val="left" w:pos="1800"/>
        <w:tab w:val="clear" w:pos="1440"/>
      </w:tabs>
      <w:outlineLvl w:val="6"/>
    </w:pPr>
  </w:style>
  <w:style w:type="paragraph" w:styleId="9">
    <w:name w:val="heading 8"/>
    <w:basedOn w:val="8"/>
    <w:next w:val="1"/>
    <w:link w:val="88"/>
    <w:qFormat/>
    <w:uiPriority w:val="0"/>
    <w:pPr>
      <w:outlineLvl w:val="7"/>
    </w:pPr>
  </w:style>
  <w:style w:type="paragraph" w:styleId="10">
    <w:name w:val="heading 9"/>
    <w:basedOn w:val="9"/>
    <w:next w:val="1"/>
    <w:link w:val="90"/>
    <w:qFormat/>
    <w:uiPriority w:val="0"/>
    <w:pPr>
      <w:tabs>
        <w:tab w:val="left" w:pos="2160"/>
        <w:tab w:val="clear" w:pos="1800"/>
      </w:tabs>
      <w:outlineLvl w:val="8"/>
    </w:pPr>
  </w:style>
  <w:style w:type="character" w:default="1" w:styleId="41">
    <w:name w:val="Default Paragraph Font"/>
    <w:semiHidden/>
    <w:unhideWhenUsed/>
    <w:qFormat/>
    <w:uiPriority w:val="1"/>
  </w:style>
  <w:style w:type="table" w:default="1" w:styleId="4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</w:pPr>
    <w:rPr>
      <w:rFonts w:ascii="Calibri" w:hAnsi="Calibri" w:cs="Calibri"/>
      <w:sz w:val="18"/>
      <w:szCs w:val="18"/>
    </w:rPr>
  </w:style>
  <w:style w:type="paragraph" w:styleId="12">
    <w:name w:val="List Number 2"/>
    <w:basedOn w:val="1"/>
    <w:qFormat/>
    <w:uiPriority w:val="0"/>
    <w:pPr>
      <w:tabs>
        <w:tab w:val="left" w:pos="567"/>
      </w:tabs>
      <w:adjustRightInd w:val="0"/>
      <w:spacing w:line="300" w:lineRule="auto"/>
      <w:ind w:left="425" w:hanging="425"/>
      <w:textAlignment w:val="baseline"/>
    </w:pPr>
    <w:rPr>
      <w:kern w:val="0"/>
      <w:sz w:val="28"/>
      <w:szCs w:val="20"/>
    </w:rPr>
  </w:style>
  <w:style w:type="paragraph" w:styleId="13">
    <w:name w:val="Normal Indent"/>
    <w:basedOn w:val="1"/>
    <w:qFormat/>
    <w:uiPriority w:val="0"/>
    <w:pPr>
      <w:tabs>
        <w:tab w:val="left" w:pos="720"/>
      </w:tabs>
      <w:spacing w:before="60" w:after="60"/>
      <w:ind w:firstLine="480"/>
    </w:pPr>
    <w:rPr>
      <w:sz w:val="24"/>
      <w:szCs w:val="20"/>
    </w:rPr>
  </w:style>
  <w:style w:type="paragraph" w:styleId="14">
    <w:name w:val="Document Map"/>
    <w:basedOn w:val="1"/>
    <w:link w:val="106"/>
    <w:qFormat/>
    <w:uiPriority w:val="0"/>
    <w:rPr>
      <w:rFonts w:ascii="宋体"/>
      <w:sz w:val="18"/>
      <w:szCs w:val="18"/>
    </w:rPr>
  </w:style>
  <w:style w:type="paragraph" w:styleId="15">
    <w:name w:val="annotation text"/>
    <w:basedOn w:val="1"/>
    <w:link w:val="98"/>
    <w:uiPriority w:val="0"/>
  </w:style>
  <w:style w:type="paragraph" w:styleId="16">
    <w:name w:val="Body Text 3"/>
    <w:basedOn w:val="1"/>
    <w:link w:val="108"/>
    <w:uiPriority w:val="0"/>
    <w:pPr>
      <w:spacing w:after="120"/>
    </w:pPr>
    <w:rPr>
      <w:sz w:val="16"/>
      <w:szCs w:val="16"/>
    </w:rPr>
  </w:style>
  <w:style w:type="paragraph" w:styleId="17">
    <w:name w:val="Body Text"/>
    <w:basedOn w:val="1"/>
    <w:link w:val="102"/>
    <w:uiPriority w:val="0"/>
    <w:pPr>
      <w:spacing w:after="120"/>
    </w:pPr>
  </w:style>
  <w:style w:type="paragraph" w:styleId="18">
    <w:name w:val="Body Text Indent"/>
    <w:basedOn w:val="1"/>
    <w:link w:val="92"/>
    <w:uiPriority w:val="0"/>
    <w:pPr>
      <w:spacing w:after="120"/>
      <w:ind w:left="420" w:leftChars="200"/>
    </w:pPr>
  </w:style>
  <w:style w:type="paragraph" w:styleId="19">
    <w:name w:val="toc 5"/>
    <w:basedOn w:val="1"/>
    <w:next w:val="1"/>
    <w:uiPriority w:val="39"/>
    <w:pPr>
      <w:spacing w:line="240" w:lineRule="auto"/>
      <w:ind w:firstLine="800" w:firstLineChars="800"/>
    </w:pPr>
    <w:rPr>
      <w:rFonts w:cs="Calibri"/>
      <w:szCs w:val="18"/>
    </w:rPr>
  </w:style>
  <w:style w:type="paragraph" w:styleId="20">
    <w:name w:val="toc 3"/>
    <w:basedOn w:val="1"/>
    <w:next w:val="1"/>
    <w:uiPriority w:val="39"/>
    <w:pPr>
      <w:spacing w:line="240" w:lineRule="auto"/>
      <w:ind w:firstLine="400" w:firstLineChars="400"/>
    </w:pPr>
    <w:rPr>
      <w:rFonts w:cs="Calibri"/>
      <w:iCs/>
      <w:szCs w:val="20"/>
    </w:rPr>
  </w:style>
  <w:style w:type="paragraph" w:styleId="21">
    <w:name w:val="Plain Text"/>
    <w:basedOn w:val="1"/>
    <w:link w:val="93"/>
    <w:uiPriority w:val="0"/>
    <w:rPr>
      <w:rFonts w:ascii="宋体" w:hAnsi="Courier New"/>
    </w:rPr>
  </w:style>
  <w:style w:type="paragraph" w:styleId="22">
    <w:name w:val="toc 8"/>
    <w:basedOn w:val="1"/>
    <w:next w:val="1"/>
    <w:uiPriority w:val="39"/>
    <w:pPr>
      <w:ind w:left="1470"/>
    </w:pPr>
    <w:rPr>
      <w:rFonts w:ascii="Calibri" w:hAnsi="Calibri" w:cs="Calibri"/>
      <w:sz w:val="18"/>
      <w:szCs w:val="18"/>
    </w:rPr>
  </w:style>
  <w:style w:type="paragraph" w:styleId="23">
    <w:name w:val="Date"/>
    <w:basedOn w:val="1"/>
    <w:next w:val="1"/>
    <w:link w:val="111"/>
    <w:uiPriority w:val="0"/>
    <w:pPr>
      <w:ind w:left="100" w:leftChars="2500"/>
    </w:pPr>
  </w:style>
  <w:style w:type="paragraph" w:styleId="24">
    <w:name w:val="Body Text Indent 2"/>
    <w:basedOn w:val="1"/>
    <w:link w:val="89"/>
    <w:uiPriority w:val="0"/>
    <w:pPr>
      <w:spacing w:after="120" w:line="480" w:lineRule="auto"/>
      <w:ind w:left="420" w:leftChars="200"/>
    </w:pPr>
  </w:style>
  <w:style w:type="paragraph" w:styleId="25">
    <w:name w:val="Balloon Text"/>
    <w:basedOn w:val="1"/>
    <w:link w:val="97"/>
    <w:uiPriority w:val="0"/>
    <w:rPr>
      <w:sz w:val="18"/>
      <w:szCs w:val="18"/>
    </w:rPr>
  </w:style>
  <w:style w:type="paragraph" w:styleId="26">
    <w:name w:val="footer"/>
    <w:basedOn w:val="1"/>
    <w:link w:val="96"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header"/>
    <w:basedOn w:val="1"/>
    <w:link w:val="84"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next w:val="1"/>
    <w:uiPriority w:val="39"/>
    <w:pPr>
      <w:spacing w:line="240" w:lineRule="auto"/>
      <w:ind w:firstLine="0" w:firstLineChars="0"/>
    </w:pPr>
    <w:rPr>
      <w:rFonts w:cs="Calibri"/>
      <w:bCs/>
      <w:caps/>
      <w:szCs w:val="20"/>
    </w:rPr>
  </w:style>
  <w:style w:type="paragraph" w:styleId="29">
    <w:name w:val="toc 4"/>
    <w:basedOn w:val="1"/>
    <w:next w:val="1"/>
    <w:uiPriority w:val="39"/>
    <w:pPr>
      <w:spacing w:line="240" w:lineRule="auto"/>
      <w:ind w:firstLine="600" w:firstLineChars="600"/>
    </w:pPr>
    <w:rPr>
      <w:rFonts w:cs="Calibri"/>
      <w:szCs w:val="18"/>
    </w:rPr>
  </w:style>
  <w:style w:type="paragraph" w:styleId="30">
    <w:name w:val="index heading"/>
    <w:basedOn w:val="1"/>
    <w:next w:val="31"/>
    <w:uiPriority w:val="0"/>
    <w:pPr>
      <w:spacing w:line="300" w:lineRule="auto"/>
    </w:pPr>
    <w:rPr>
      <w:rFonts w:eastAsia="楷体_GB2312"/>
      <w:sz w:val="24"/>
    </w:rPr>
  </w:style>
  <w:style w:type="paragraph" w:styleId="31">
    <w:name w:val="index 1"/>
    <w:basedOn w:val="1"/>
    <w:next w:val="1"/>
    <w:uiPriority w:val="0"/>
  </w:style>
  <w:style w:type="paragraph" w:styleId="32">
    <w:name w:val="toc 6"/>
    <w:basedOn w:val="1"/>
    <w:next w:val="1"/>
    <w:uiPriority w:val="39"/>
    <w:pPr>
      <w:ind w:left="1050"/>
    </w:pPr>
    <w:rPr>
      <w:rFonts w:ascii="Calibri" w:hAnsi="Calibri" w:cs="Calibri"/>
      <w:sz w:val="18"/>
      <w:szCs w:val="18"/>
    </w:rPr>
  </w:style>
  <w:style w:type="paragraph" w:styleId="33">
    <w:name w:val="Body Text Indent 3"/>
    <w:basedOn w:val="1"/>
    <w:link w:val="105"/>
    <w:uiPriority w:val="0"/>
    <w:pPr>
      <w:spacing w:after="120"/>
      <w:ind w:left="420" w:leftChars="200"/>
    </w:pPr>
    <w:rPr>
      <w:sz w:val="16"/>
      <w:szCs w:val="16"/>
    </w:rPr>
  </w:style>
  <w:style w:type="paragraph" w:styleId="34">
    <w:name w:val="toc 2"/>
    <w:basedOn w:val="1"/>
    <w:next w:val="1"/>
    <w:uiPriority w:val="39"/>
    <w:pPr>
      <w:spacing w:line="240" w:lineRule="auto"/>
      <w:ind w:firstLine="200"/>
    </w:pPr>
    <w:rPr>
      <w:rFonts w:cs="Calibri"/>
      <w:smallCaps/>
      <w:szCs w:val="20"/>
    </w:rPr>
  </w:style>
  <w:style w:type="paragraph" w:styleId="35">
    <w:name w:val="toc 9"/>
    <w:basedOn w:val="1"/>
    <w:next w:val="1"/>
    <w:uiPriority w:val="39"/>
    <w:pPr>
      <w:ind w:left="1680"/>
    </w:pPr>
    <w:rPr>
      <w:rFonts w:ascii="Calibri" w:hAnsi="Calibri" w:cs="Calibri"/>
      <w:sz w:val="18"/>
      <w:szCs w:val="18"/>
    </w:rPr>
  </w:style>
  <w:style w:type="paragraph" w:styleId="36">
    <w:name w:val="Body Text 2"/>
    <w:basedOn w:val="1"/>
    <w:link w:val="109"/>
    <w:uiPriority w:val="0"/>
    <w:pPr>
      <w:spacing w:after="120" w:line="480" w:lineRule="auto"/>
    </w:pPr>
  </w:style>
  <w:style w:type="paragraph" w:styleId="37">
    <w:name w:val="Normal (Web)"/>
    <w:basedOn w:val="1"/>
    <w:uiPriority w:val="99"/>
    <w:pPr>
      <w:widowControl/>
      <w:spacing w:before="100" w:after="100"/>
    </w:pPr>
    <w:rPr>
      <w:rFonts w:hint="eastAsia" w:ascii="Arial Unicode MS" w:hAnsi="Arial Unicode MS" w:eastAsia="Arial Unicode MS"/>
      <w:kern w:val="0"/>
      <w:sz w:val="24"/>
    </w:rPr>
  </w:style>
  <w:style w:type="paragraph" w:styleId="38">
    <w:name w:val="Title"/>
    <w:basedOn w:val="1"/>
    <w:link w:val="86"/>
    <w:qFormat/>
    <w:uiPriority w:val="0"/>
    <w:pPr>
      <w:tabs>
        <w:tab w:val="left" w:pos="432"/>
      </w:tabs>
      <w:spacing w:before="240" w:after="60"/>
      <w:ind w:left="432" w:hanging="432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9">
    <w:name w:val="Body Text First Indent"/>
    <w:basedOn w:val="17"/>
    <w:link w:val="101"/>
    <w:uiPriority w:val="0"/>
    <w:pPr>
      <w:ind w:firstLine="100" w:firstLineChars="100"/>
    </w:pPr>
  </w:style>
  <w:style w:type="character" w:styleId="42">
    <w:name w:val="Strong"/>
    <w:qFormat/>
    <w:uiPriority w:val="0"/>
    <w:rPr>
      <w:b/>
      <w:bCs/>
    </w:rPr>
  </w:style>
  <w:style w:type="character" w:styleId="43">
    <w:name w:val="page number"/>
    <w:basedOn w:val="41"/>
    <w:qFormat/>
    <w:uiPriority w:val="0"/>
  </w:style>
  <w:style w:type="character" w:styleId="44">
    <w:name w:val="FollowedHyperlink"/>
    <w:uiPriority w:val="0"/>
    <w:rPr>
      <w:color w:val="800080"/>
      <w:u w:val="single"/>
    </w:rPr>
  </w:style>
  <w:style w:type="character" w:styleId="45">
    <w:name w:val="Hyperlink"/>
    <w:uiPriority w:val="99"/>
    <w:rPr>
      <w:color w:val="0000FF"/>
      <w:u w:val="single"/>
    </w:rPr>
  </w:style>
  <w:style w:type="character" w:styleId="46">
    <w:name w:val="annotation reference"/>
    <w:uiPriority w:val="0"/>
    <w:rPr>
      <w:sz w:val="21"/>
      <w:szCs w:val="21"/>
    </w:rPr>
  </w:style>
  <w:style w:type="paragraph" w:customStyle="1" w:styleId="47">
    <w:name w:val="xl29"/>
    <w:basedOn w:val="1"/>
    <w:qFormat/>
    <w:uiPriority w:val="0"/>
    <w:pPr>
      <w:widowControl/>
      <w:pBdr>
        <w:bottom w:val="single" w:color="auto" w:sz="4" w:space="0"/>
        <w:right w:val="single" w:color="auto" w:sz="12" w:space="0"/>
      </w:pBdr>
      <w:spacing w:before="100" w:beforeAutospacing="1" w:after="100" w:afterAutospacing="1"/>
      <w:textAlignment w:val="top"/>
    </w:pPr>
    <w:rPr>
      <w:rFonts w:ascii="Arial Unicode MS" w:eastAsia="Arial Unicode MS"/>
      <w:kern w:val="0"/>
      <w:sz w:val="24"/>
    </w:rPr>
  </w:style>
  <w:style w:type="paragraph" w:customStyle="1" w:styleId="48">
    <w:name w:val="正文无缩进"/>
    <w:basedOn w:val="1"/>
    <w:uiPriority w:val="0"/>
    <w:pPr>
      <w:spacing w:beforeLines="50" w:line="300" w:lineRule="auto"/>
      <w:jc w:val="center"/>
    </w:pPr>
    <w:rPr>
      <w:rFonts w:ascii="宋体" w:hAnsi="宋体"/>
      <w:sz w:val="24"/>
    </w:rPr>
  </w:style>
  <w:style w:type="paragraph" w:customStyle="1" w:styleId="49">
    <w:name w:val="段 Char"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50">
    <w:name w:val="Char Char1"/>
    <w:basedOn w:val="1"/>
    <w:uiPriority w:val="0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51">
    <w:name w:val="4"/>
    <w:basedOn w:val="1"/>
    <w:uiPriority w:val="0"/>
    <w:pPr>
      <w:spacing w:line="300" w:lineRule="auto"/>
      <w:ind w:firstLine="480"/>
    </w:pPr>
    <w:rPr>
      <w:sz w:val="24"/>
      <w:szCs w:val="20"/>
    </w:rPr>
  </w:style>
  <w:style w:type="paragraph" w:customStyle="1" w:styleId="52">
    <w:name w:val="TOC 标题1"/>
    <w:basedOn w:val="2"/>
    <w:next w:val="1"/>
    <w:qFormat/>
    <w:uiPriority w:val="39"/>
    <w:pPr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</w:rPr>
  </w:style>
  <w:style w:type="paragraph" w:customStyle="1" w:styleId="53">
    <w:name w:val="Char"/>
    <w:basedOn w:val="1"/>
    <w:uiPriority w:val="0"/>
    <w:pPr>
      <w:tabs>
        <w:tab w:val="left" w:pos="360"/>
      </w:tabs>
    </w:pPr>
    <w:rPr>
      <w:sz w:val="24"/>
    </w:rPr>
  </w:style>
  <w:style w:type="paragraph" w:customStyle="1" w:styleId="54">
    <w:name w:val="Char Char3 Char Char Char Char"/>
    <w:basedOn w:val="1"/>
    <w:uiPriority w:val="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55">
    <w:name w:val="Char Char Char Char"/>
    <w:basedOn w:val="14"/>
    <w:qFormat/>
    <w:uiPriority w:val="0"/>
    <w:pPr>
      <w:widowControl/>
      <w:shd w:val="clear" w:color="auto" w:fill="000080"/>
      <w:ind w:firstLine="454"/>
    </w:pPr>
    <w:rPr>
      <w:rFonts w:ascii="Tahoma" w:hAnsi="Tahoma" w:cs="宋体"/>
      <w:kern w:val="0"/>
      <w:sz w:val="21"/>
      <w:szCs w:val="20"/>
    </w:rPr>
  </w:style>
  <w:style w:type="paragraph" w:customStyle="1" w:styleId="56">
    <w:name w:val="Indent Normal"/>
    <w:basedOn w:val="1"/>
    <w:uiPriority w:val="0"/>
    <w:pPr>
      <w:ind w:firstLine="150" w:firstLineChars="150"/>
    </w:pPr>
    <w:rPr>
      <w:sz w:val="24"/>
    </w:rPr>
  </w:style>
  <w:style w:type="paragraph" w:customStyle="1" w:styleId="57">
    <w:name w:val="助手文本"/>
    <w:basedOn w:val="1"/>
    <w:uiPriority w:val="0"/>
    <w:pPr>
      <w:autoSpaceDE w:val="0"/>
      <w:autoSpaceDN w:val="0"/>
      <w:adjustRightInd w:val="0"/>
      <w:spacing w:beforeLines="50" w:afterLines="50"/>
      <w:ind w:left="14" w:firstLine="434"/>
      <w:textAlignment w:val="baseline"/>
    </w:pPr>
    <w:rPr>
      <w:rFonts w:ascii="楷体_GB2312" w:eastAsia="楷体_GB2312"/>
      <w:kern w:val="0"/>
      <w:sz w:val="24"/>
      <w:szCs w:val="20"/>
      <w:u w:val="single"/>
    </w:rPr>
  </w:style>
  <w:style w:type="paragraph" w:customStyle="1" w:styleId="58">
    <w:name w:val="样式1"/>
    <w:basedOn w:val="1"/>
    <w:link w:val="127"/>
    <w:qFormat/>
    <w:uiPriority w:val="0"/>
    <w:pPr>
      <w:spacing w:line="300" w:lineRule="auto"/>
      <w:ind w:firstLine="480"/>
    </w:pPr>
    <w:rPr>
      <w:sz w:val="24"/>
    </w:rPr>
  </w:style>
  <w:style w:type="paragraph" w:customStyle="1" w:styleId="59">
    <w:name w:val="正文--表格内正文"/>
    <w:basedOn w:val="1"/>
    <w:uiPriority w:val="0"/>
    <w:pPr>
      <w:spacing w:beforeLines="50" w:line="0" w:lineRule="atLeast"/>
      <w:jc w:val="center"/>
    </w:pPr>
    <w:rPr>
      <w:rFonts w:ascii="宋体" w:hAnsi="宋体"/>
      <w:sz w:val="24"/>
    </w:rPr>
  </w:style>
  <w:style w:type="paragraph" w:customStyle="1" w:styleId="60">
    <w:name w:val="Char Char1 Char Char Char Char Char Char"/>
    <w:basedOn w:val="1"/>
    <w:uiPriority w:val="0"/>
    <w:pPr>
      <w:widowControl/>
      <w:spacing w:after="160" w:line="240" w:lineRule="exac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61">
    <w:name w:val="样式4 Char"/>
    <w:basedOn w:val="1"/>
    <w:uiPriority w:val="0"/>
    <w:pPr>
      <w:widowControl/>
      <w:ind w:firstLine="480"/>
    </w:pPr>
    <w:rPr>
      <w:color w:val="000000"/>
      <w:kern w:val="0"/>
      <w:sz w:val="24"/>
    </w:rPr>
  </w:style>
  <w:style w:type="paragraph" w:customStyle="1" w:styleId="62">
    <w:name w:val="列出段落1"/>
    <w:basedOn w:val="1"/>
    <w:qFormat/>
    <w:uiPriority w:val="34"/>
  </w:style>
  <w:style w:type="paragraph" w:customStyle="1" w:styleId="63">
    <w:name w:val="paragraphindent"/>
    <w:basedOn w:val="1"/>
    <w:uiPriority w:val="0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customStyle="1" w:styleId="64">
    <w:name w:val="FA正文"/>
    <w:basedOn w:val="1"/>
    <w:link w:val="107"/>
    <w:uiPriority w:val="0"/>
    <w:pPr>
      <w:tabs>
        <w:tab w:val="left" w:pos="3375"/>
      </w:tabs>
      <w:ind w:firstLine="520"/>
    </w:pPr>
    <w:rPr>
      <w:rFonts w:ascii="宋体" w:hAnsi="宋体"/>
      <w:spacing w:val="10"/>
      <w:sz w:val="24"/>
    </w:rPr>
  </w:style>
  <w:style w:type="paragraph" w:customStyle="1" w:styleId="65">
    <w:name w:val="14_black"/>
    <w:basedOn w:val="1"/>
    <w:uiPriority w:val="0"/>
    <w:pPr>
      <w:widowControl/>
      <w:spacing w:before="100" w:beforeAutospacing="1" w:after="100" w:afterAutospacing="1"/>
    </w:pPr>
    <w:rPr>
      <w:rFonts w:ascii="宋体" w:hAnsi="宋体" w:cs="宋体"/>
      <w:color w:val="000000"/>
      <w:kern w:val="0"/>
      <w:sz w:val="23"/>
      <w:szCs w:val="23"/>
    </w:rPr>
  </w:style>
  <w:style w:type="paragraph" w:customStyle="1" w:styleId="66">
    <w:name w:val="È±Ê¡ÎÄ±¾"/>
    <w:basedOn w:val="1"/>
    <w:uiPriority w:val="0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 w:val="24"/>
      <w:szCs w:val="20"/>
    </w:rPr>
  </w:style>
  <w:style w:type="paragraph" w:customStyle="1" w:styleId="67">
    <w:name w:val="样式2"/>
    <w:basedOn w:val="1"/>
    <w:link w:val="113"/>
    <w:qFormat/>
    <w:uiPriority w:val="0"/>
    <w:pPr>
      <w:spacing w:before="120" w:after="120"/>
      <w:outlineLvl w:val="1"/>
    </w:pPr>
    <w:rPr>
      <w:b/>
      <w:sz w:val="30"/>
    </w:rPr>
  </w:style>
  <w:style w:type="paragraph" w:customStyle="1" w:styleId="68">
    <w:name w:val="样式3"/>
    <w:basedOn w:val="27"/>
    <w:link w:val="114"/>
    <w:qFormat/>
    <w:uiPriority w:val="0"/>
    <w:pPr>
      <w:ind w:firstLine="360"/>
    </w:pPr>
  </w:style>
  <w:style w:type="paragraph" w:customStyle="1" w:styleId="69">
    <w:name w:val="样式4"/>
    <w:basedOn w:val="68"/>
    <w:link w:val="115"/>
    <w:qFormat/>
    <w:uiPriority w:val="0"/>
  </w:style>
  <w:style w:type="paragraph" w:customStyle="1" w:styleId="70">
    <w:name w:val="样式5"/>
    <w:basedOn w:val="27"/>
    <w:link w:val="116"/>
    <w:qFormat/>
    <w:uiPriority w:val="0"/>
    <w:pPr>
      <w:ind w:firstLine="360"/>
    </w:pPr>
  </w:style>
  <w:style w:type="paragraph" w:customStyle="1" w:styleId="71">
    <w:name w:val="样式6"/>
    <w:basedOn w:val="27"/>
    <w:link w:val="117"/>
    <w:qFormat/>
    <w:uiPriority w:val="0"/>
    <w:pPr>
      <w:ind w:firstLine="360"/>
    </w:pPr>
  </w:style>
  <w:style w:type="paragraph" w:customStyle="1" w:styleId="72">
    <w:name w:val="样式7"/>
    <w:basedOn w:val="4"/>
    <w:link w:val="118"/>
    <w:qFormat/>
    <w:uiPriority w:val="0"/>
  </w:style>
  <w:style w:type="paragraph" w:customStyle="1" w:styleId="73">
    <w:name w:val="样式8"/>
    <w:basedOn w:val="26"/>
    <w:link w:val="119"/>
    <w:qFormat/>
    <w:uiPriority w:val="0"/>
    <w:pPr>
      <w:ind w:firstLine="0" w:firstLineChars="0"/>
      <w:jc w:val="left"/>
    </w:pPr>
  </w:style>
  <w:style w:type="paragraph" w:customStyle="1" w:styleId="74">
    <w:name w:val="样式9"/>
    <w:basedOn w:val="73"/>
    <w:link w:val="120"/>
    <w:qFormat/>
    <w:uiPriority w:val="0"/>
    <w:pPr>
      <w:jc w:val="center"/>
    </w:pPr>
  </w:style>
  <w:style w:type="paragraph" w:customStyle="1" w:styleId="75">
    <w:name w:val="样式10"/>
    <w:basedOn w:val="74"/>
    <w:link w:val="121"/>
    <w:uiPriority w:val="0"/>
    <w:pPr>
      <w:pBdr>
        <w:top w:val="single" w:color="76923C" w:sz="24" w:space="1"/>
      </w:pBdr>
    </w:pPr>
  </w:style>
  <w:style w:type="paragraph" w:customStyle="1" w:styleId="76">
    <w:name w:val="样式11"/>
    <w:basedOn w:val="75"/>
    <w:link w:val="122"/>
    <w:uiPriority w:val="0"/>
    <w:pPr>
      <w:pBdr>
        <w:top w:val="none" w:color="auto" w:sz="0" w:space="0"/>
      </w:pBdr>
    </w:pPr>
  </w:style>
  <w:style w:type="paragraph" w:customStyle="1" w:styleId="77">
    <w:name w:val="样式12"/>
    <w:basedOn w:val="76"/>
    <w:link w:val="123"/>
    <w:uiPriority w:val="0"/>
  </w:style>
  <w:style w:type="paragraph" w:customStyle="1" w:styleId="78">
    <w:name w:val="样式13"/>
    <w:basedOn w:val="72"/>
    <w:link w:val="124"/>
    <w:qFormat/>
    <w:uiPriority w:val="0"/>
  </w:style>
  <w:style w:type="paragraph" w:customStyle="1" w:styleId="79">
    <w:name w:val="2"/>
    <w:basedOn w:val="1"/>
    <w:link w:val="125"/>
    <w:qFormat/>
    <w:uiPriority w:val="0"/>
    <w:pPr>
      <w:autoSpaceDE w:val="0"/>
      <w:autoSpaceDN w:val="0"/>
      <w:adjustRightInd w:val="0"/>
      <w:ind w:firstLine="0" w:firstLineChars="0"/>
      <w:jc w:val="center"/>
    </w:pPr>
    <w:rPr>
      <w:spacing w:val="4"/>
    </w:rPr>
  </w:style>
  <w:style w:type="paragraph" w:customStyle="1" w:styleId="80">
    <w:name w:val="1"/>
    <w:basedOn w:val="1"/>
    <w:link w:val="126"/>
    <w:qFormat/>
    <w:uiPriority w:val="0"/>
    <w:pPr>
      <w:ind w:firstLine="0" w:firstLineChars="0"/>
    </w:pPr>
  </w:style>
  <w:style w:type="paragraph" w:customStyle="1" w:styleId="81">
    <w:name w:val="飞越型"/>
    <w:uiPriority w:val="0"/>
    <w:pPr>
      <w:spacing w:after="200" w:line="276" w:lineRule="auto"/>
    </w:pPr>
    <w:rPr>
      <w:rFonts w:ascii="Calibri" w:hAnsi="Calibri" w:eastAsia="宋体" w:cs="黑体"/>
      <w:sz w:val="22"/>
      <w:szCs w:val="22"/>
      <w:lang w:val="en-US" w:eastAsia="zh-CN" w:bidi="ar-SA"/>
    </w:rPr>
  </w:style>
  <w:style w:type="paragraph" w:customStyle="1" w:styleId="82">
    <w:name w:val="无间隔1"/>
    <w:qFormat/>
    <w:uiPriority w:val="1"/>
    <w:pPr>
      <w:widowControl w:val="0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83">
    <w:name w:val="标题 5 Char"/>
    <w:link w:val="6"/>
    <w:uiPriority w:val="0"/>
    <w:rPr>
      <w:b/>
      <w:bCs/>
      <w:kern w:val="2"/>
      <w:sz w:val="28"/>
      <w:szCs w:val="28"/>
    </w:rPr>
  </w:style>
  <w:style w:type="character" w:customStyle="1" w:styleId="84">
    <w:name w:val="页眉 Char"/>
    <w:link w:val="27"/>
    <w:uiPriority w:val="99"/>
    <w:rPr>
      <w:kern w:val="2"/>
      <w:sz w:val="18"/>
      <w:szCs w:val="18"/>
    </w:rPr>
  </w:style>
  <w:style w:type="character" w:customStyle="1" w:styleId="85">
    <w:name w:val="标题 6 Char"/>
    <w:link w:val="7"/>
    <w:uiPriority w:val="0"/>
    <w:rPr>
      <w:b/>
      <w:bCs/>
      <w:kern w:val="2"/>
      <w:sz w:val="30"/>
      <w:szCs w:val="18"/>
    </w:rPr>
  </w:style>
  <w:style w:type="character" w:customStyle="1" w:styleId="86">
    <w:name w:val="标题 Char"/>
    <w:link w:val="38"/>
    <w:uiPriority w:val="0"/>
    <w:rPr>
      <w:rFonts w:ascii="Arial" w:hAnsi="Arial" w:cs="Arial"/>
      <w:b/>
      <w:bCs/>
      <w:kern w:val="2"/>
      <w:sz w:val="32"/>
      <w:szCs w:val="32"/>
    </w:rPr>
  </w:style>
  <w:style w:type="character" w:customStyle="1" w:styleId="87">
    <w:name w:val="标题 7 Char"/>
    <w:link w:val="8"/>
    <w:uiPriority w:val="0"/>
    <w:rPr>
      <w:b/>
      <w:bCs/>
      <w:kern w:val="2"/>
      <w:sz w:val="30"/>
      <w:szCs w:val="18"/>
    </w:rPr>
  </w:style>
  <w:style w:type="character" w:customStyle="1" w:styleId="88">
    <w:name w:val="标题 8 Char"/>
    <w:link w:val="9"/>
    <w:uiPriority w:val="0"/>
    <w:rPr>
      <w:b/>
      <w:bCs/>
      <w:kern w:val="2"/>
      <w:sz w:val="30"/>
      <w:szCs w:val="18"/>
    </w:rPr>
  </w:style>
  <w:style w:type="character" w:customStyle="1" w:styleId="89">
    <w:name w:val="正文文本缩进 2 Char"/>
    <w:link w:val="24"/>
    <w:uiPriority w:val="0"/>
    <w:rPr>
      <w:kern w:val="2"/>
      <w:sz w:val="21"/>
      <w:szCs w:val="24"/>
    </w:rPr>
  </w:style>
  <w:style w:type="character" w:customStyle="1" w:styleId="90">
    <w:name w:val="标题 9 Char"/>
    <w:link w:val="10"/>
    <w:uiPriority w:val="0"/>
    <w:rPr>
      <w:b/>
      <w:bCs/>
      <w:kern w:val="2"/>
      <w:sz w:val="30"/>
      <w:szCs w:val="18"/>
    </w:rPr>
  </w:style>
  <w:style w:type="character" w:customStyle="1" w:styleId="91">
    <w:name w:val="large1"/>
    <w:uiPriority w:val="0"/>
    <w:rPr>
      <w:rFonts w:hint="eastAsia" w:ascii="宋体" w:hAnsi="宋体" w:eastAsia="宋体"/>
      <w:sz w:val="22"/>
      <w:szCs w:val="22"/>
    </w:rPr>
  </w:style>
  <w:style w:type="character" w:customStyle="1" w:styleId="92">
    <w:name w:val="正文文本缩进 Char"/>
    <w:link w:val="18"/>
    <w:uiPriority w:val="0"/>
    <w:rPr>
      <w:kern w:val="2"/>
      <w:sz w:val="21"/>
      <w:szCs w:val="24"/>
    </w:rPr>
  </w:style>
  <w:style w:type="character" w:customStyle="1" w:styleId="93">
    <w:name w:val="纯文本 Char"/>
    <w:link w:val="21"/>
    <w:uiPriority w:val="0"/>
    <w:rPr>
      <w:rFonts w:ascii="宋体" w:hAnsi="Courier New"/>
      <w:kern w:val="2"/>
      <w:sz w:val="21"/>
    </w:rPr>
  </w:style>
  <w:style w:type="character" w:customStyle="1" w:styleId="94">
    <w:name w:val="标题 2 Char"/>
    <w:link w:val="3"/>
    <w:uiPriority w:val="0"/>
    <w:rPr>
      <w:b/>
      <w:bCs/>
      <w:kern w:val="2"/>
      <w:sz w:val="30"/>
      <w:szCs w:val="32"/>
    </w:rPr>
  </w:style>
  <w:style w:type="character" w:customStyle="1" w:styleId="95">
    <w:name w:val="标题 3 Char"/>
    <w:link w:val="4"/>
    <w:uiPriority w:val="0"/>
    <w:rPr>
      <w:b/>
      <w:bCs/>
      <w:kern w:val="2"/>
      <w:sz w:val="28"/>
      <w:szCs w:val="18"/>
    </w:rPr>
  </w:style>
  <w:style w:type="character" w:customStyle="1" w:styleId="96">
    <w:name w:val="页脚 Char"/>
    <w:link w:val="26"/>
    <w:uiPriority w:val="99"/>
    <w:rPr>
      <w:kern w:val="2"/>
      <w:sz w:val="18"/>
      <w:szCs w:val="18"/>
    </w:rPr>
  </w:style>
  <w:style w:type="character" w:customStyle="1" w:styleId="97">
    <w:name w:val="批注框文本 Char"/>
    <w:link w:val="25"/>
    <w:uiPriority w:val="0"/>
    <w:rPr>
      <w:kern w:val="2"/>
      <w:sz w:val="18"/>
      <w:szCs w:val="18"/>
    </w:rPr>
  </w:style>
  <w:style w:type="character" w:customStyle="1" w:styleId="98">
    <w:name w:val="批注文字 Char"/>
    <w:link w:val="15"/>
    <w:uiPriority w:val="0"/>
    <w:rPr>
      <w:kern w:val="2"/>
      <w:sz w:val="21"/>
      <w:szCs w:val="24"/>
    </w:rPr>
  </w:style>
  <w:style w:type="character" w:customStyle="1" w:styleId="99">
    <w:name w:val="14_black1"/>
    <w:uiPriority w:val="0"/>
    <w:rPr>
      <w:color w:val="000000"/>
      <w:sz w:val="23"/>
      <w:szCs w:val="23"/>
    </w:rPr>
  </w:style>
  <w:style w:type="character" w:customStyle="1" w:styleId="100">
    <w:name w:val="标题 1 Char"/>
    <w:link w:val="2"/>
    <w:uiPriority w:val="0"/>
    <w:rPr>
      <w:b/>
      <w:bCs/>
      <w:kern w:val="44"/>
      <w:sz w:val="32"/>
      <w:szCs w:val="28"/>
    </w:rPr>
  </w:style>
  <w:style w:type="character" w:customStyle="1" w:styleId="101">
    <w:name w:val="正文首行缩进 Char"/>
    <w:link w:val="39"/>
    <w:uiPriority w:val="0"/>
    <w:rPr>
      <w:kern w:val="2"/>
      <w:sz w:val="21"/>
      <w:szCs w:val="24"/>
    </w:rPr>
  </w:style>
  <w:style w:type="character" w:customStyle="1" w:styleId="102">
    <w:name w:val="正文文本 Char"/>
    <w:link w:val="17"/>
    <w:uiPriority w:val="0"/>
    <w:rPr>
      <w:kern w:val="2"/>
      <w:sz w:val="21"/>
      <w:szCs w:val="24"/>
    </w:rPr>
  </w:style>
  <w:style w:type="character" w:customStyle="1" w:styleId="103">
    <w:name w:val="f141"/>
    <w:uiPriority w:val="0"/>
    <w:rPr>
      <w:sz w:val="21"/>
      <w:szCs w:val="21"/>
    </w:rPr>
  </w:style>
  <w:style w:type="character" w:customStyle="1" w:styleId="104">
    <w:name w:val="标题 4 Char"/>
    <w:link w:val="5"/>
    <w:uiPriority w:val="0"/>
    <w:rPr>
      <w:rFonts w:hAnsi="Arial"/>
      <w:b/>
      <w:bCs/>
      <w:kern w:val="2"/>
      <w:sz w:val="24"/>
      <w:szCs w:val="28"/>
    </w:rPr>
  </w:style>
  <w:style w:type="character" w:customStyle="1" w:styleId="105">
    <w:name w:val="正文文本缩进 3 Char"/>
    <w:link w:val="33"/>
    <w:uiPriority w:val="0"/>
    <w:rPr>
      <w:kern w:val="2"/>
      <w:sz w:val="16"/>
      <w:szCs w:val="16"/>
    </w:rPr>
  </w:style>
  <w:style w:type="character" w:customStyle="1" w:styleId="106">
    <w:name w:val="文档结构图 Char"/>
    <w:link w:val="14"/>
    <w:uiPriority w:val="0"/>
    <w:rPr>
      <w:rFonts w:ascii="宋体"/>
      <w:kern w:val="2"/>
      <w:sz w:val="18"/>
      <w:szCs w:val="18"/>
    </w:rPr>
  </w:style>
  <w:style w:type="character" w:customStyle="1" w:styleId="107">
    <w:name w:val="FA正文 Char"/>
    <w:link w:val="64"/>
    <w:uiPriority w:val="0"/>
    <w:rPr>
      <w:rFonts w:ascii="宋体" w:hAnsi="宋体"/>
      <w:spacing w:val="10"/>
      <w:kern w:val="2"/>
      <w:sz w:val="24"/>
      <w:szCs w:val="24"/>
    </w:rPr>
  </w:style>
  <w:style w:type="character" w:customStyle="1" w:styleId="108">
    <w:name w:val="正文文本 3 Char"/>
    <w:link w:val="16"/>
    <w:uiPriority w:val="0"/>
    <w:rPr>
      <w:kern w:val="2"/>
      <w:sz w:val="16"/>
      <w:szCs w:val="16"/>
    </w:rPr>
  </w:style>
  <w:style w:type="character" w:customStyle="1" w:styleId="109">
    <w:name w:val="正文文本 2 Char"/>
    <w:link w:val="36"/>
    <w:uiPriority w:val="0"/>
    <w:rPr>
      <w:kern w:val="2"/>
      <w:sz w:val="21"/>
      <w:szCs w:val="24"/>
    </w:rPr>
  </w:style>
  <w:style w:type="character" w:customStyle="1" w:styleId="110">
    <w:name w:val="Indent Normal Char"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11">
    <w:name w:val="日期 Char"/>
    <w:link w:val="23"/>
    <w:uiPriority w:val="0"/>
    <w:rPr>
      <w:kern w:val="2"/>
      <w:sz w:val="21"/>
      <w:szCs w:val="24"/>
    </w:rPr>
  </w:style>
  <w:style w:type="character" w:customStyle="1" w:styleId="112">
    <w:name w:val="p11b1"/>
    <w:uiPriority w:val="0"/>
    <w:rPr>
      <w:color w:val="000000"/>
      <w:spacing w:val="320"/>
      <w:sz w:val="20"/>
      <w:szCs w:val="20"/>
      <w:u w:val="none"/>
    </w:rPr>
  </w:style>
  <w:style w:type="character" w:customStyle="1" w:styleId="113">
    <w:name w:val="样式2 Char"/>
    <w:link w:val="67"/>
    <w:uiPriority w:val="0"/>
    <w:rPr>
      <w:b/>
      <w:kern w:val="2"/>
      <w:sz w:val="30"/>
      <w:szCs w:val="24"/>
    </w:rPr>
  </w:style>
  <w:style w:type="character" w:customStyle="1" w:styleId="114">
    <w:name w:val="样式3 Char"/>
    <w:link w:val="68"/>
    <w:uiPriority w:val="0"/>
    <w:rPr>
      <w:kern w:val="2"/>
      <w:sz w:val="18"/>
      <w:szCs w:val="18"/>
    </w:rPr>
  </w:style>
  <w:style w:type="character" w:customStyle="1" w:styleId="115">
    <w:name w:val="样式4 Char1"/>
    <w:link w:val="69"/>
    <w:qFormat/>
    <w:uiPriority w:val="0"/>
    <w:rPr>
      <w:kern w:val="2"/>
      <w:sz w:val="18"/>
      <w:szCs w:val="18"/>
    </w:rPr>
  </w:style>
  <w:style w:type="character" w:customStyle="1" w:styleId="116">
    <w:name w:val="样式5 Char"/>
    <w:link w:val="70"/>
    <w:qFormat/>
    <w:uiPriority w:val="0"/>
    <w:rPr>
      <w:kern w:val="2"/>
      <w:sz w:val="18"/>
      <w:szCs w:val="18"/>
    </w:rPr>
  </w:style>
  <w:style w:type="character" w:customStyle="1" w:styleId="117">
    <w:name w:val="样式6 Char"/>
    <w:link w:val="71"/>
    <w:qFormat/>
    <w:uiPriority w:val="0"/>
    <w:rPr>
      <w:kern w:val="2"/>
      <w:sz w:val="18"/>
      <w:szCs w:val="18"/>
    </w:rPr>
  </w:style>
  <w:style w:type="character" w:customStyle="1" w:styleId="118">
    <w:name w:val="样式7 Char"/>
    <w:link w:val="72"/>
    <w:qFormat/>
    <w:uiPriority w:val="0"/>
    <w:rPr>
      <w:b/>
      <w:bCs/>
      <w:kern w:val="2"/>
      <w:sz w:val="28"/>
      <w:szCs w:val="18"/>
    </w:rPr>
  </w:style>
  <w:style w:type="character" w:customStyle="1" w:styleId="119">
    <w:name w:val="样式8 Char"/>
    <w:link w:val="73"/>
    <w:qFormat/>
    <w:uiPriority w:val="0"/>
    <w:rPr>
      <w:kern w:val="2"/>
      <w:sz w:val="18"/>
      <w:szCs w:val="18"/>
    </w:rPr>
  </w:style>
  <w:style w:type="character" w:customStyle="1" w:styleId="120">
    <w:name w:val="样式9 Char"/>
    <w:link w:val="74"/>
    <w:qFormat/>
    <w:uiPriority w:val="0"/>
    <w:rPr>
      <w:kern w:val="2"/>
      <w:sz w:val="18"/>
      <w:szCs w:val="18"/>
    </w:rPr>
  </w:style>
  <w:style w:type="character" w:customStyle="1" w:styleId="121">
    <w:name w:val="样式10 Char"/>
    <w:link w:val="75"/>
    <w:qFormat/>
    <w:uiPriority w:val="0"/>
    <w:rPr>
      <w:kern w:val="2"/>
      <w:sz w:val="18"/>
      <w:szCs w:val="18"/>
    </w:rPr>
  </w:style>
  <w:style w:type="character" w:customStyle="1" w:styleId="122">
    <w:name w:val="样式11 Char"/>
    <w:link w:val="76"/>
    <w:qFormat/>
    <w:uiPriority w:val="0"/>
    <w:rPr>
      <w:kern w:val="2"/>
      <w:sz w:val="18"/>
      <w:szCs w:val="18"/>
    </w:rPr>
  </w:style>
  <w:style w:type="character" w:customStyle="1" w:styleId="123">
    <w:name w:val="样式12 Char"/>
    <w:link w:val="77"/>
    <w:qFormat/>
    <w:uiPriority w:val="0"/>
    <w:rPr>
      <w:kern w:val="2"/>
      <w:sz w:val="18"/>
      <w:szCs w:val="18"/>
    </w:rPr>
  </w:style>
  <w:style w:type="character" w:customStyle="1" w:styleId="124">
    <w:name w:val="样式13 Char"/>
    <w:link w:val="78"/>
    <w:qFormat/>
    <w:uiPriority w:val="0"/>
    <w:rPr>
      <w:b/>
      <w:bCs/>
      <w:kern w:val="2"/>
      <w:sz w:val="28"/>
      <w:szCs w:val="18"/>
    </w:rPr>
  </w:style>
  <w:style w:type="character" w:customStyle="1" w:styleId="125">
    <w:name w:val="2 Char"/>
    <w:link w:val="79"/>
    <w:qFormat/>
    <w:uiPriority w:val="0"/>
    <w:rPr>
      <w:spacing w:val="4"/>
      <w:kern w:val="2"/>
      <w:sz w:val="21"/>
      <w:szCs w:val="24"/>
    </w:rPr>
  </w:style>
  <w:style w:type="character" w:customStyle="1" w:styleId="126">
    <w:name w:val="1 Char"/>
    <w:link w:val="80"/>
    <w:qFormat/>
    <w:uiPriority w:val="0"/>
    <w:rPr>
      <w:kern w:val="2"/>
      <w:sz w:val="21"/>
      <w:szCs w:val="24"/>
    </w:rPr>
  </w:style>
  <w:style w:type="character" w:customStyle="1" w:styleId="127">
    <w:name w:val="样式1 Char"/>
    <w:link w:val="58"/>
    <w:qFormat/>
    <w:uiPriority w:val="0"/>
    <w:rPr>
      <w:kern w:val="2"/>
      <w:sz w:val="24"/>
      <w:szCs w:val="24"/>
    </w:rPr>
  </w:style>
  <w:style w:type="paragraph" w:styleId="128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4" Type="http://schemas.openxmlformats.org/officeDocument/2006/relationships/fontTable" Target="fontTable.xml"/><Relationship Id="rId43" Type="http://schemas.openxmlformats.org/officeDocument/2006/relationships/customXml" Target="../customXml/item1.xml"/><Relationship Id="rId42" Type="http://schemas.openxmlformats.org/officeDocument/2006/relationships/numbering" Target="numbering.xml"/><Relationship Id="rId41" Type="http://schemas.openxmlformats.org/officeDocument/2006/relationships/image" Target="media/image30.png"/><Relationship Id="rId40" Type="http://schemas.openxmlformats.org/officeDocument/2006/relationships/image" Target="media/image29.png"/><Relationship Id="rId4" Type="http://schemas.openxmlformats.org/officeDocument/2006/relationships/endnotes" Target="endnotes.xml"/><Relationship Id="rId39" Type="http://schemas.openxmlformats.org/officeDocument/2006/relationships/image" Target="media/image28.png"/><Relationship Id="rId38" Type="http://schemas.openxmlformats.org/officeDocument/2006/relationships/image" Target="media/image27.png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jpe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626FF-48BB-4A5A-8190-AA10CA7A10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江苏国泰新点软件有限公司  0512-58188000</Company>
  <Pages>16</Pages>
  <Words>1553</Words>
  <Characters>1663</Characters>
  <Lines>19</Lines>
  <Paragraphs>5</Paragraphs>
  <TotalTime>9</TotalTime>
  <ScaleCrop>false</ScaleCrop>
  <LinksUpToDate>false</LinksUpToDate>
  <CharactersWithSpaces>1692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2020-07-10T03:40:00Z</dcterms:created>
  <dc:creator>yuanxun</dc:creator>
  <cp:lastModifiedBy>86131</cp:lastModifiedBy>
  <dcterms:modified xsi:type="dcterms:W3CDTF">2026-08-17T08:24:07Z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D91B9CA229D54C06A4B5245116F8D63C</vt:lpwstr>
  </property>
  <property fmtid="{D5CDD505-2E9C-101B-9397-08002B2CF9AE}" pid="4" name="KSOTemplateDocerSaveRecord">
    <vt:lpwstr>eyJoZGlkIjoiMTU1NzM4MzgyOTMzMzNmN2ViNzQwNjZkYWUyMTI2NjkiLCJ1c2VySWQiOiI2MzcyNzM4MTAifQ==</vt:lpwstr>
  </property>
</Properties>
</file>