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1446"/>
        <w:rPr>
          <w:rFonts w:ascii="宋体" w:hAnsi="宋体"/>
        </w:rPr>
      </w:pPr>
      <w:r>
        <w:rPr>
          <w:rFonts w:ascii="华文新魏"/>
          <w:b/>
          <w:spacing w:val="-70"/>
          <w:sz w:val="72"/>
          <w:szCs w:val="7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891540</wp:posOffset>
            </wp:positionH>
            <wp:positionV relativeFrom="paragraph">
              <wp:posOffset>127635</wp:posOffset>
            </wp:positionV>
            <wp:extent cx="3466465" cy="1764030"/>
            <wp:effectExtent l="0" t="0" r="8255" b="3810"/>
            <wp:wrapSquare wrapText="bothSides"/>
            <wp:docPr id="2" name="图片 2" descr="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小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0" w:firstLineChars="0"/>
        <w:jc w:val="distribute"/>
        <w:rPr>
          <w:rFonts w:ascii="华文新魏"/>
          <w:b/>
          <w:spacing w:val="-70"/>
          <w:sz w:val="72"/>
          <w:szCs w:val="72"/>
        </w:rPr>
      </w:pPr>
      <w:r>
        <w:rPr>
          <w:rFonts w:ascii="宋体" w:hAnsi="宋体"/>
        </w:rPr>
        <mc:AlternateContent>
          <mc:Choice Requires="wpc">
            <w:drawing>
              <wp:inline distT="0" distB="0" distL="114300" distR="114300">
                <wp:extent cx="5326380" cy="3282315"/>
                <wp:effectExtent l="0" t="0" r="0" b="0"/>
                <wp:docPr id="1" name="画布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105" name="文本框 105"/>
                        <wps:cNvSpPr txBox="1"/>
                        <wps:spPr>
                          <a:xfrm>
                            <a:off x="950014" y="286062607"/>
                            <a:ext cx="531695986" cy="2616022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upright="1"/>
                      </wps:wsp>
                      <wps:wsp>
                        <wps:cNvPr id="106" name="文本框 106"/>
                        <wps:cNvSpPr txBox="1"/>
                        <wps:spPr>
                          <a:xfrm>
                            <a:off x="40191204" y="185991650"/>
                            <a:ext cx="445583392" cy="89850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ind w:firstLine="560"/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  <wps:wsp>
                        <wps:cNvPr id="88" name="文本框 88"/>
                        <wps:cNvSpPr txBox="1"/>
                        <wps:spPr>
                          <a:xfrm>
                            <a:off x="377825" y="1510665"/>
                            <a:ext cx="4445000" cy="113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ind w:firstLine="560"/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>
                              <w:pPr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  <wps:wsp>
                        <wps:cNvPr id="89" name="文本框 89"/>
                        <wps:cNvSpPr txBox="1"/>
                        <wps:spPr>
                          <a:xfrm>
                            <a:off x="17780" y="2900680"/>
                            <a:ext cx="5308600" cy="25400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upright="1"/>
                      </wps:wsp>
                    </wpc:wpc>
                  </a:graphicData>
                </a:graphic>
              </wp:inline>
            </w:drawing>
          </mc:Choice>
          <mc:Fallback>
            <w:pict>
              <v:group id="画布 107" o:spid="_x0000_s1026" o:spt="203" style="height:258.45pt;width:419.4pt;" coordsize="5326380,3282315" editas="canvas" o:gfxdata="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">
                <o:lock v:ext="edit" aspectratio="f"/>
                <v:shape id="画布 107" o:spid="_x0000_s1026" style="position:absolute;left:0;top:0;height:3282315;width:5326380;" filled="f" stroked="f" coordsize="21600,21600" o:gfxdata="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">
                  <v:fill on="f" focussize="0,0"/>
                  <v:stroke on="f"/>
                  <v:imagedata o:title=""/>
                  <o:lock v:ext="edit" aspectratio="t"/>
                </v:shape>
                <v:shape id="_x0000_s1026" o:spid="_x0000_s1026" o:spt="202" type="#_x0000_t202" style="position:absolute;left:950014;top:286062607;height:26160220;width:531695986;" fillcolor="#C0C0C0" filled="t" stroked="f" coordsize="21600,21600" o:gfxdata="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_x0000_s1026" o:spid="_x0000_s1026" o:spt="202" type="#_x0000_t202" style="position:absolute;left:40191204;top:185991650;height:89850811;width:445583392;" filled="f" stroked="f" coordsize="21600,21600" o:gfxdata="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ind w:firstLine="560"/>
                          <w:jc w:val="center"/>
                          <w:rPr>
                            <w:rFonts w:ascii="思源宋体 CN" w:hAnsi="思源宋体 CN" w:eastAsia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电话：0512-58188000传真：0512-58132373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377825;top:1510665;height:1130300;width:4445000;" filled="f" stroked="f" coordsize="21600,21600" o:gfxdata="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ind w:firstLine="560"/>
                          <w:jc w:val="center"/>
                          <w:rPr>
                            <w:rFonts w:ascii="思源宋体 CN" w:hAnsi="思源宋体 CN" w:eastAsia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>
                        <w:pPr>
                          <w:jc w:val="center"/>
                          <w:rPr>
                            <w:rFonts w:ascii="思源宋体 CN" w:hAnsi="思源宋体 CN" w:eastAsia="思源宋体 CN" w:cs="思源宋体 CN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电话：0512-58188000传真：0512-58132373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7780;top:2900680;height:254000;width:5308600;" fillcolor="#C0C0C0" filled="t" stroked="f" coordsize="21600,21600" o:gfxdata="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</w:pP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pStyle w:val="2"/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  <w:jc w:val="center"/>
        <w:rPr>
          <w:rFonts w:ascii="思源宋体 CN" w:hAnsi="思源宋体 CN" w:eastAsia="思源宋体 CN" w:cs="思源宋体 CN"/>
          <w:b/>
          <w:sz w:val="52"/>
          <w:szCs w:val="52"/>
        </w:rPr>
      </w:pPr>
      <w:r>
        <w:rPr>
          <w:rFonts w:hint="eastAsia" w:ascii="思源宋体 CN" w:hAnsi="思源宋体 CN" w:eastAsia="思源宋体 CN" w:cs="思源宋体 CN"/>
          <w:b/>
          <w:sz w:val="52"/>
          <w:szCs w:val="52"/>
          <w:lang w:val="en-US" w:eastAsia="zh-CN"/>
        </w:rPr>
        <w:t>塔城</w:t>
      </w:r>
      <w:r>
        <w:rPr>
          <w:rFonts w:hint="eastAsia" w:ascii="思源宋体 CN" w:hAnsi="思源宋体 CN" w:eastAsia="思源宋体 CN" w:cs="思源宋体 CN"/>
          <w:b/>
          <w:sz w:val="52"/>
          <w:szCs w:val="52"/>
        </w:rPr>
        <w:t>不见面开标大厅-主持人</w:t>
      </w:r>
    </w:p>
    <w:p>
      <w:pPr>
        <w:ind w:firstLine="0" w:firstLineChars="0"/>
        <w:jc w:val="center"/>
        <w:rPr>
          <w:rFonts w:hint="default" w:ascii="思源宋体 CN" w:hAnsi="思源宋体 CN" w:eastAsia="思源宋体 CN" w:cs="思源宋体 CN"/>
          <w:b/>
          <w:sz w:val="52"/>
          <w:szCs w:val="52"/>
          <w:lang w:val="en-US" w:eastAsia="zh-CN"/>
        </w:rPr>
      </w:pPr>
      <w:r>
        <w:rPr>
          <w:rFonts w:hint="eastAsia" w:ascii="思源宋体 CN" w:hAnsi="思源宋体 CN" w:eastAsia="思源宋体 CN" w:cs="思源宋体 CN"/>
          <w:b/>
          <w:sz w:val="52"/>
          <w:szCs w:val="52"/>
        </w:rPr>
        <w:t>操作手册</w:t>
      </w:r>
      <w:r>
        <w:rPr>
          <w:rFonts w:hint="eastAsia" w:ascii="思源宋体 CN" w:hAnsi="思源宋体 CN" w:eastAsia="思源宋体 CN" w:cs="思源宋体 CN"/>
          <w:b/>
          <w:sz w:val="52"/>
          <w:szCs w:val="52"/>
          <w:lang w:val="en-US" w:eastAsia="zh-CN"/>
        </w:rPr>
        <w:t>V1.0</w:t>
      </w:r>
      <w:bookmarkStart w:id="100" w:name="_GoBack"/>
      <w:bookmarkEnd w:id="100"/>
    </w:p>
    <w:p>
      <w:pPr>
        <w:pStyle w:val="59"/>
        <w:ind w:firstLine="360"/>
        <w:rPr>
          <w:rFonts w:ascii="思源宋体 CN" w:hAnsi="思源宋体 CN" w:eastAsia="思源宋体 CN" w:cs="思源宋体 CN"/>
        </w:rPr>
      </w:pPr>
    </w:p>
    <w:p>
      <w:pPr>
        <w:pStyle w:val="59"/>
        <w:ind w:firstLine="360"/>
        <w:rPr>
          <w:rFonts w:ascii="思源宋体 CN" w:hAnsi="思源宋体 CN" w:eastAsia="思源宋体 CN" w:cs="思源宋体 CN"/>
        </w:rPr>
      </w:pPr>
    </w:p>
    <w:p>
      <w:pPr>
        <w:pStyle w:val="59"/>
        <w:ind w:firstLine="360"/>
        <w:rPr>
          <w:rFonts w:ascii="思源宋体 CN" w:hAnsi="思源宋体 CN" w:eastAsia="思源宋体 CN" w:cs="思源宋体 CN"/>
        </w:rPr>
      </w:pPr>
    </w:p>
    <w:p>
      <w:pPr>
        <w:pStyle w:val="59"/>
        <w:ind w:firstLine="0" w:firstLineChars="0"/>
        <w:rPr>
          <w:rFonts w:ascii="微软雅黑" w:hAnsi="微软雅黑" w:eastAsia="微软雅黑" w:cs="微软雅黑"/>
        </w:rPr>
      </w:pPr>
    </w:p>
    <w:p>
      <w:pPr>
        <w:pStyle w:val="59"/>
        <w:ind w:firstLine="0" w:firstLineChars="0"/>
        <w:rPr>
          <w:rFonts w:ascii="微软雅黑" w:hAnsi="微软雅黑" w:eastAsia="微软雅黑" w:cs="微软雅黑"/>
        </w:rPr>
      </w:pPr>
    </w:p>
    <w:p>
      <w:pPr>
        <w:pStyle w:val="59"/>
        <w:ind w:firstLine="0" w:firstLineChars="0"/>
        <w:rPr>
          <w:rFonts w:ascii="微软雅黑" w:hAnsi="微软雅黑" w:eastAsia="微软雅黑" w:cs="微软雅黑"/>
        </w:rPr>
      </w:pPr>
    </w:p>
    <w:p>
      <w:pPr>
        <w:spacing w:line="240" w:lineRule="auto"/>
        <w:ind w:firstLine="0" w:firstLineChars="0"/>
        <w:jc w:val="center"/>
        <w:rPr>
          <w:rFonts w:ascii="思源宋体 CN" w:hAnsi="思源宋体 CN" w:eastAsia="思源宋体 CN" w:cs="思源宋体 CN"/>
          <w:b/>
          <w:spacing w:val="200"/>
          <w:sz w:val="32"/>
        </w:rPr>
      </w:pPr>
      <w:r>
        <w:rPr>
          <w:rFonts w:hint="eastAsia" w:ascii="思源宋体 CN" w:hAnsi="思源宋体 CN" w:eastAsia="思源宋体 CN" w:cs="思源宋体 CN"/>
          <w:b/>
          <w:spacing w:val="200"/>
          <w:sz w:val="32"/>
        </w:rPr>
        <w:t>目录</w:t>
      </w:r>
    </w:p>
    <w:p>
      <w:pPr>
        <w:pStyle w:val="29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</w:rPr>
        <w:fldChar w:fldCharType="begin"/>
      </w:r>
      <w:r>
        <w:rPr>
          <w:rFonts w:hint="eastAsia" w:ascii="思源宋体 CN" w:hAnsi="思源宋体 CN" w:eastAsia="思源宋体 CN" w:cs="思源宋体 CN"/>
        </w:rPr>
        <w:instrText xml:space="preserve"> TOC \o "4-5" \h \z \t "标题 1,1,标题 2,2,标题 3,3" </w:instrText>
      </w:r>
      <w:r>
        <w:rPr>
          <w:rFonts w:hint="eastAsia" w:ascii="思源宋体 CN" w:hAnsi="思源宋体 CN" w:eastAsia="思源宋体 CN" w:cs="思源宋体 CN"/>
        </w:rPr>
        <w:fldChar w:fldCharType="separate"/>
      </w:r>
      <w:r>
        <w:rPr>
          <w:rFonts w:hint="eastAsia" w:ascii="思源宋体 CN" w:hAnsi="思源宋体 CN" w:eastAsia="思源宋体 CN" w:cs="思源宋体 CN"/>
        </w:rPr>
        <w:fldChar w:fldCharType="begin"/>
      </w:r>
      <w:r>
        <w:rPr>
          <w:rFonts w:hint="eastAsia" w:ascii="思源宋体 CN" w:hAnsi="思源宋体 CN" w:eastAsia="思源宋体 CN" w:cs="思源宋体 CN"/>
        </w:rPr>
        <w:instrText xml:space="preserve"> HYPERLINK \l _Toc5489 </w:instrText>
      </w:r>
      <w:r>
        <w:rPr>
          <w:rFonts w:hint="eastAsia" w:ascii="思源宋体 CN" w:hAnsi="思源宋体 CN" w:eastAsia="思源宋体 CN" w:cs="思源宋体 CN"/>
        </w:rPr>
        <w:fldChar w:fldCharType="separate"/>
      </w:r>
      <w:r>
        <w:rPr>
          <w:rFonts w:hint="eastAsia" w:ascii="思源宋体 CN" w:hAnsi="思源宋体 CN" w:eastAsia="思源宋体 CN" w:cs="思源宋体 CN"/>
          <w:lang w:val="en-US"/>
        </w:rPr>
        <w:t xml:space="preserve">一、 </w:t>
      </w:r>
      <w:r>
        <w:rPr>
          <w:rFonts w:hint="eastAsia" w:ascii="思源宋体 CN" w:hAnsi="思源宋体 CN" w:eastAsia="思源宋体 CN" w:cs="思源宋体 CN"/>
        </w:rPr>
        <w:t>系统前期准备</w:t>
      </w:r>
      <w:r>
        <w:tab/>
      </w:r>
      <w:r>
        <w:fldChar w:fldCharType="begin"/>
      </w:r>
      <w:r>
        <w:instrText xml:space="preserve"> PAGEREF _Toc5489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 CN" w:hAnsi="思源宋体 CN" w:eastAsia="思源宋体 CN" w:cs="思源宋体 CN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_Toc5181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1.1、 </w:t>
      </w:r>
      <w:r>
        <w:rPr>
          <w:rFonts w:hint="eastAsia" w:ascii="思源宋体 CN" w:hAnsi="思源宋体 CN" w:eastAsia="思源宋体 CN" w:cs="思源宋体 CN"/>
        </w:rPr>
        <w:t>驱动安装说明</w:t>
      </w:r>
      <w:r>
        <w:tab/>
      </w:r>
      <w:r>
        <w:fldChar w:fldCharType="begin"/>
      </w:r>
      <w:r>
        <w:instrText xml:space="preserve"> PAGEREF _Toc5181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_Toc19983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i w:val="0"/>
        </w:rPr>
        <w:t xml:space="preserve">1.1.1、 </w:t>
      </w:r>
      <w:r>
        <w:rPr>
          <w:rFonts w:hint="eastAsia" w:ascii="思源宋体 CN" w:hAnsi="思源宋体 CN" w:eastAsia="思源宋体 CN" w:cs="思源宋体 CN"/>
        </w:rPr>
        <w:t>安装驱动程序</w:t>
      </w:r>
      <w:r>
        <w:tab/>
      </w:r>
      <w:r>
        <w:fldChar w:fldCharType="begin"/>
      </w:r>
      <w:r>
        <w:instrText xml:space="preserve"> PAGEREF _Toc19983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_Toc613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1.2、 </w:t>
      </w:r>
      <w:r>
        <w:rPr>
          <w:rFonts w:hint="eastAsia" w:ascii="思源宋体 CN" w:hAnsi="思源宋体 CN" w:eastAsia="思源宋体 CN" w:cs="思源宋体 CN"/>
        </w:rPr>
        <w:t>检测工具</w:t>
      </w:r>
      <w:r>
        <w:tab/>
      </w:r>
      <w:r>
        <w:fldChar w:fldCharType="begin"/>
      </w:r>
      <w:r>
        <w:instrText xml:space="preserve"> PAGEREF _Toc613 \h </w:instrText>
      </w:r>
      <w:r>
        <w:fldChar w:fldCharType="separate"/>
      </w:r>
      <w:r>
        <w:t>5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_Toc29357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i w:val="0"/>
        </w:rPr>
        <w:t xml:space="preserve">1.2.1、 </w:t>
      </w:r>
      <w:r>
        <w:rPr>
          <w:rFonts w:hint="eastAsia" w:ascii="思源宋体 CN" w:hAnsi="思源宋体 CN" w:eastAsia="思源宋体 CN" w:cs="思源宋体 CN"/>
        </w:rPr>
        <w:t>启动检测工具</w:t>
      </w:r>
      <w:r>
        <w:tab/>
      </w:r>
      <w:r>
        <w:fldChar w:fldCharType="begin"/>
      </w:r>
      <w:r>
        <w:instrText xml:space="preserve"> PAGEREF _Toc29357 \h </w:instrText>
      </w:r>
      <w:r>
        <w:fldChar w:fldCharType="separate"/>
      </w:r>
      <w:r>
        <w:t>5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_Toc8683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i w:val="0"/>
        </w:rPr>
        <w:t xml:space="preserve">1.2.2、 </w:t>
      </w:r>
      <w:r>
        <w:rPr>
          <w:rFonts w:hint="eastAsia" w:ascii="思源宋体 CN" w:hAnsi="思源宋体 CN" w:eastAsia="思源宋体 CN" w:cs="思源宋体 CN"/>
        </w:rPr>
        <w:t>一键检测</w:t>
      </w:r>
      <w:r>
        <w:tab/>
      </w:r>
      <w:r>
        <w:fldChar w:fldCharType="begin"/>
      </w:r>
      <w:r>
        <w:instrText xml:space="preserve"> PAGEREF _Toc8683 \h </w:instrText>
      </w:r>
      <w:r>
        <w:fldChar w:fldCharType="separate"/>
      </w:r>
      <w:r>
        <w:t>6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_Toc23588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i w:val="0"/>
        </w:rPr>
        <w:t xml:space="preserve">1.2.3、 </w:t>
      </w:r>
      <w:r>
        <w:rPr>
          <w:rFonts w:hint="eastAsia" w:ascii="思源宋体 CN" w:hAnsi="思源宋体 CN" w:eastAsia="思源宋体 CN" w:cs="思源宋体 CN"/>
        </w:rPr>
        <w:t>证书显示</w:t>
      </w:r>
      <w:r>
        <w:tab/>
      </w:r>
      <w:r>
        <w:fldChar w:fldCharType="begin"/>
      </w:r>
      <w:r>
        <w:instrText xml:space="preserve"> PAGEREF _Toc23588 \h </w:instrText>
      </w:r>
      <w:r>
        <w:fldChar w:fldCharType="separate"/>
      </w:r>
      <w:r>
        <w:t>6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_Toc15630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i w:val="0"/>
        </w:rPr>
        <w:t xml:space="preserve">1.2.4、 </w:t>
      </w:r>
      <w:r>
        <w:rPr>
          <w:rFonts w:hint="eastAsia" w:ascii="思源宋体 CN" w:hAnsi="思源宋体 CN" w:eastAsia="思源宋体 CN" w:cs="思源宋体 CN"/>
        </w:rPr>
        <w:t>签章显示</w:t>
      </w:r>
      <w:r>
        <w:tab/>
      </w:r>
      <w:r>
        <w:fldChar w:fldCharType="begin"/>
      </w:r>
      <w:r>
        <w:instrText xml:space="preserve"> PAGEREF _Toc15630 \h </w:instrText>
      </w:r>
      <w:r>
        <w:fldChar w:fldCharType="separate"/>
      </w:r>
      <w:r>
        <w:t>8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_Toc30013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1.3、 </w:t>
      </w:r>
      <w:r>
        <w:rPr>
          <w:rFonts w:hint="eastAsia" w:ascii="思源宋体 CN" w:hAnsi="思源宋体 CN" w:eastAsia="思源宋体 CN" w:cs="思源宋体 CN"/>
        </w:rPr>
        <w:t>浏览器配置</w:t>
      </w:r>
      <w:r>
        <w:tab/>
      </w:r>
      <w:r>
        <w:fldChar w:fldCharType="begin"/>
      </w:r>
      <w:r>
        <w:instrText xml:space="preserve"> PAGEREF _Toc30013 \h </w:instrText>
      </w:r>
      <w:r>
        <w:fldChar w:fldCharType="separate"/>
      </w:r>
      <w:r>
        <w:t>10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_Toc24283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i w:val="0"/>
        </w:rPr>
        <w:t xml:space="preserve">1.3.1、 </w:t>
      </w:r>
      <w:r>
        <w:rPr>
          <w:rFonts w:hint="eastAsia" w:ascii="思源宋体 CN" w:hAnsi="思源宋体 CN" w:eastAsia="思源宋体 CN" w:cs="思源宋体 CN"/>
        </w:rPr>
        <w:t>Internet选项</w:t>
      </w:r>
      <w:r>
        <w:tab/>
      </w:r>
      <w:r>
        <w:fldChar w:fldCharType="begin"/>
      </w:r>
      <w:r>
        <w:instrText xml:space="preserve"> PAGEREF _Toc24283 \h </w:instrText>
      </w:r>
      <w:r>
        <w:fldChar w:fldCharType="separate"/>
      </w:r>
      <w:r>
        <w:t>10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21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_Toc17071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i w:val="0"/>
        </w:rPr>
        <w:t xml:space="preserve">1.3.2、 </w:t>
      </w:r>
      <w:r>
        <w:rPr>
          <w:rFonts w:hint="eastAsia" w:ascii="思源宋体 CN" w:hAnsi="思源宋体 CN" w:eastAsia="思源宋体 CN" w:cs="思源宋体 CN"/>
        </w:rPr>
        <w:t>关闭拦截工具</w:t>
      </w:r>
      <w:r>
        <w:tab/>
      </w:r>
      <w:r>
        <w:fldChar w:fldCharType="begin"/>
      </w:r>
      <w:r>
        <w:instrText xml:space="preserve"> PAGEREF _Toc17071 \h </w:instrText>
      </w:r>
      <w:r>
        <w:fldChar w:fldCharType="separate"/>
      </w:r>
      <w:r>
        <w:t>13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29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_Toc28574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lang w:val="en-US"/>
        </w:rPr>
        <w:t xml:space="preserve">二、 </w:t>
      </w:r>
      <w:r>
        <w:rPr>
          <w:rFonts w:hint="eastAsia" w:ascii="思源宋体 CN" w:hAnsi="思源宋体 CN" w:eastAsia="思源宋体 CN" w:cs="思源宋体 CN"/>
        </w:rPr>
        <w:t>虚拟开标大厅主流程</w:t>
      </w:r>
      <w:r>
        <w:tab/>
      </w:r>
      <w:r>
        <w:fldChar w:fldCharType="begin"/>
      </w:r>
      <w:r>
        <w:instrText xml:space="preserve"> PAGEREF _Toc28574 \h </w:instrText>
      </w:r>
      <w:r>
        <w:fldChar w:fldCharType="separate"/>
      </w:r>
      <w:r>
        <w:t>14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_Toc28732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2.1、 </w:t>
      </w:r>
      <w:r>
        <w:rPr>
          <w:rFonts w:hint="eastAsia" w:ascii="思源宋体 CN" w:hAnsi="思源宋体 CN" w:eastAsia="思源宋体 CN" w:cs="思源宋体 CN"/>
        </w:rPr>
        <w:t>登录</w:t>
      </w:r>
      <w:r>
        <w:tab/>
      </w:r>
      <w:r>
        <w:fldChar w:fldCharType="begin"/>
      </w:r>
      <w:r>
        <w:instrText xml:space="preserve"> PAGEREF _Toc28732 \h </w:instrText>
      </w:r>
      <w:r>
        <w:fldChar w:fldCharType="separate"/>
      </w:r>
      <w:r>
        <w:t>14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_Toc26130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2.2、 </w:t>
      </w:r>
      <w:r>
        <w:rPr>
          <w:rFonts w:hint="eastAsia" w:ascii="思源宋体 CN" w:hAnsi="思源宋体 CN" w:eastAsia="思源宋体 CN" w:cs="思源宋体 CN"/>
        </w:rPr>
        <w:t>项目列表页面</w:t>
      </w:r>
      <w:r>
        <w:tab/>
      </w:r>
      <w:r>
        <w:fldChar w:fldCharType="begin"/>
      </w:r>
      <w:r>
        <w:instrText xml:space="preserve"> PAGEREF _Toc26130 \h </w:instrText>
      </w:r>
      <w:r>
        <w:fldChar w:fldCharType="separate"/>
      </w:r>
      <w:r>
        <w:t>15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_Toc13231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2.3、 </w:t>
      </w:r>
      <w:r>
        <w:rPr>
          <w:rFonts w:hint="eastAsia" w:ascii="思源宋体 CN" w:hAnsi="思源宋体 CN" w:eastAsia="思源宋体 CN" w:cs="思源宋体 CN"/>
        </w:rPr>
        <w:t>进入开标大厅</w:t>
      </w:r>
      <w:r>
        <w:tab/>
      </w:r>
      <w:r>
        <w:fldChar w:fldCharType="begin"/>
      </w:r>
      <w:r>
        <w:instrText xml:space="preserve"> PAGEREF _Toc13231 \h </w:instrText>
      </w:r>
      <w:r>
        <w:fldChar w:fldCharType="separate"/>
      </w:r>
      <w:r>
        <w:t>15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_Toc15080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2.4、 </w:t>
      </w:r>
      <w:r>
        <w:rPr>
          <w:rFonts w:hint="eastAsia" w:ascii="思源宋体 CN" w:hAnsi="思源宋体 CN" w:eastAsia="思源宋体 CN" w:cs="思源宋体 CN"/>
        </w:rPr>
        <w:t>等待开标</w:t>
      </w:r>
      <w:r>
        <w:tab/>
      </w:r>
      <w:r>
        <w:fldChar w:fldCharType="begin"/>
      </w:r>
      <w:r>
        <w:instrText xml:space="preserve"> PAGEREF _Toc15080 \h </w:instrText>
      </w:r>
      <w:r>
        <w:fldChar w:fldCharType="separate"/>
      </w:r>
      <w:r>
        <w:t>17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_Toc7363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2.5、 </w:t>
      </w:r>
      <w:r>
        <w:rPr>
          <w:rFonts w:hint="eastAsia" w:ascii="思源宋体 CN" w:hAnsi="思源宋体 CN" w:eastAsia="思源宋体 CN" w:cs="思源宋体 CN"/>
        </w:rPr>
        <w:t>查看投标人</w:t>
      </w:r>
      <w:r>
        <w:tab/>
      </w:r>
      <w:r>
        <w:fldChar w:fldCharType="begin"/>
      </w:r>
      <w:r>
        <w:instrText xml:space="preserve"> PAGEREF _Toc7363 \h </w:instrText>
      </w:r>
      <w:r>
        <w:fldChar w:fldCharType="separate"/>
      </w:r>
      <w:r>
        <w:t>18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_Toc31121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2.6、 </w:t>
      </w:r>
      <w:r>
        <w:rPr>
          <w:rFonts w:hint="eastAsia" w:ascii="思源宋体 CN" w:hAnsi="思源宋体 CN" w:eastAsia="思源宋体 CN" w:cs="思源宋体 CN"/>
        </w:rPr>
        <w:t>标书解密</w:t>
      </w:r>
      <w:r>
        <w:tab/>
      </w:r>
      <w:r>
        <w:fldChar w:fldCharType="begin"/>
      </w:r>
      <w:r>
        <w:instrText xml:space="preserve"> PAGEREF _Toc31121 \h </w:instrText>
      </w:r>
      <w:r>
        <w:fldChar w:fldCharType="separate"/>
      </w:r>
      <w:r>
        <w:t>21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_Toc24888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2.7、 </w:t>
      </w:r>
      <w:r>
        <w:rPr>
          <w:rFonts w:hint="eastAsia" w:ascii="思源宋体 CN" w:hAnsi="思源宋体 CN" w:eastAsia="思源宋体 CN" w:cs="思源宋体 CN"/>
        </w:rPr>
        <w:t>批量导入</w:t>
      </w:r>
      <w:r>
        <w:tab/>
      </w:r>
      <w:r>
        <w:fldChar w:fldCharType="begin"/>
      </w:r>
      <w:r>
        <w:instrText xml:space="preserve"> PAGEREF _Toc24888 \h </w:instrText>
      </w:r>
      <w:r>
        <w:fldChar w:fldCharType="separate"/>
      </w:r>
      <w:r>
        <w:t>22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_Toc24704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2.8、 </w:t>
      </w:r>
      <w:r>
        <w:rPr>
          <w:rFonts w:hint="eastAsia" w:ascii="思源宋体 CN" w:hAnsi="思源宋体 CN" w:eastAsia="思源宋体 CN" w:cs="思源宋体 CN"/>
        </w:rPr>
        <w:t>唱标</w:t>
      </w:r>
      <w:r>
        <w:tab/>
      </w:r>
      <w:r>
        <w:fldChar w:fldCharType="begin"/>
      </w:r>
      <w:r>
        <w:instrText xml:space="preserve"> PAGEREF _Toc24704 \h </w:instrText>
      </w:r>
      <w:r>
        <w:fldChar w:fldCharType="separate"/>
      </w:r>
      <w:r>
        <w:t>23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_Toc28324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2.9、 </w:t>
      </w:r>
      <w:r>
        <w:rPr>
          <w:rFonts w:hint="eastAsia" w:ascii="思源宋体 CN" w:hAnsi="思源宋体 CN" w:eastAsia="思源宋体 CN" w:cs="思源宋体 CN"/>
        </w:rPr>
        <w:t>开标结束</w:t>
      </w:r>
      <w:r>
        <w:tab/>
      </w:r>
      <w:r>
        <w:fldChar w:fldCharType="begin"/>
      </w:r>
      <w:r>
        <w:instrText xml:space="preserve"> PAGEREF _Toc28324 \h </w:instrText>
      </w:r>
      <w:r>
        <w:fldChar w:fldCharType="separate"/>
      </w:r>
      <w:r>
        <w:t>25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29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_Toc21554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lang w:val="en-US"/>
        </w:rPr>
        <w:t xml:space="preserve">三、 </w:t>
      </w:r>
      <w:r>
        <w:rPr>
          <w:rFonts w:hint="eastAsia" w:ascii="思源宋体 CN" w:hAnsi="思源宋体 CN" w:eastAsia="思源宋体 CN" w:cs="思源宋体 CN"/>
        </w:rPr>
        <w:t>虚拟开标大厅辅助功能</w:t>
      </w:r>
      <w:r>
        <w:tab/>
      </w:r>
      <w:r>
        <w:fldChar w:fldCharType="begin"/>
      </w:r>
      <w:r>
        <w:instrText xml:space="preserve"> PAGEREF _Toc21554 \h </w:instrText>
      </w:r>
      <w:r>
        <w:fldChar w:fldCharType="separate"/>
      </w:r>
      <w:r>
        <w:t>27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_Toc6085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</w:rPr>
        <w:t>3.1、语音异议</w:t>
      </w:r>
      <w:r>
        <w:tab/>
      </w:r>
      <w:r>
        <w:fldChar w:fldCharType="begin"/>
      </w:r>
      <w:r>
        <w:instrText xml:space="preserve"> PAGEREF _Toc6085 \h </w:instrText>
      </w:r>
      <w:r>
        <w:fldChar w:fldCharType="separate"/>
      </w:r>
      <w:r>
        <w:t>27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_Toc17346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</w:rPr>
        <w:t>3.2、文字异议</w:t>
      </w:r>
      <w:r>
        <w:tab/>
      </w:r>
      <w:r>
        <w:fldChar w:fldCharType="begin"/>
      </w:r>
      <w:r>
        <w:instrText xml:space="preserve"> PAGEREF _Toc17346 \h </w:instrText>
      </w:r>
      <w:r>
        <w:fldChar w:fldCharType="separate"/>
      </w:r>
      <w:r>
        <w:t>27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_Toc8539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3.1、 </w:t>
      </w:r>
      <w:r>
        <w:rPr>
          <w:rFonts w:hint="eastAsia" w:ascii="思源宋体 CN" w:hAnsi="思源宋体 CN" w:eastAsia="思源宋体 CN" w:cs="思源宋体 CN"/>
        </w:rPr>
        <w:t>终止开标</w:t>
      </w:r>
      <w:r>
        <w:tab/>
      </w:r>
      <w:r>
        <w:fldChar w:fldCharType="begin"/>
      </w:r>
      <w:r>
        <w:instrText xml:space="preserve"> PAGEREF _Toc8539 \h </w:instrText>
      </w:r>
      <w:r>
        <w:fldChar w:fldCharType="separate"/>
      </w:r>
      <w:r>
        <w:t>29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_Toc21204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3.2、 </w:t>
      </w:r>
      <w:r>
        <w:rPr>
          <w:rFonts w:hint="eastAsia" w:ascii="思源宋体 CN" w:hAnsi="思源宋体 CN" w:eastAsia="思源宋体 CN" w:cs="思源宋体 CN"/>
        </w:rPr>
        <w:t>公告栏</w:t>
      </w:r>
      <w:r>
        <w:tab/>
      </w:r>
      <w:r>
        <w:fldChar w:fldCharType="begin"/>
      </w:r>
      <w:r>
        <w:instrText xml:space="preserve"> PAGEREF _Toc21204 \h </w:instrText>
      </w:r>
      <w:r>
        <w:fldChar w:fldCharType="separate"/>
      </w:r>
      <w:r>
        <w:t>30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_Toc21200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3.3、 </w:t>
      </w:r>
      <w:r>
        <w:rPr>
          <w:rFonts w:hint="eastAsia" w:ascii="思源宋体 CN" w:hAnsi="思源宋体 CN" w:eastAsia="思源宋体 CN" w:cs="思源宋体 CN"/>
        </w:rPr>
        <w:t>群聊</w:t>
      </w:r>
      <w:r>
        <w:tab/>
      </w:r>
      <w:r>
        <w:fldChar w:fldCharType="begin"/>
      </w:r>
      <w:r>
        <w:instrText xml:space="preserve"> PAGEREF _Toc21200 \h </w:instrText>
      </w:r>
      <w:r>
        <w:fldChar w:fldCharType="separate"/>
      </w:r>
      <w:r>
        <w:t>31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_Toc31766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3.4、 </w:t>
      </w:r>
      <w:r>
        <w:rPr>
          <w:rFonts w:hint="eastAsia" w:ascii="思源宋体 CN" w:hAnsi="思源宋体 CN" w:eastAsia="思源宋体 CN" w:cs="思源宋体 CN"/>
        </w:rPr>
        <w:t>开标小组聊天</w:t>
      </w:r>
      <w:r>
        <w:tab/>
      </w:r>
      <w:r>
        <w:fldChar w:fldCharType="begin"/>
      </w:r>
      <w:r>
        <w:instrText xml:space="preserve"> PAGEREF _Toc31766 \h </w:instrText>
      </w:r>
      <w:r>
        <w:fldChar w:fldCharType="separate"/>
      </w:r>
      <w:r>
        <w:t>33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_Toc4417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3.5、 </w:t>
      </w:r>
      <w:r>
        <w:rPr>
          <w:rFonts w:hint="eastAsia" w:ascii="思源宋体 CN" w:hAnsi="思源宋体 CN" w:eastAsia="思源宋体 CN" w:cs="思源宋体 CN"/>
        </w:rPr>
        <w:t>私聊</w:t>
      </w:r>
      <w:r>
        <w:tab/>
      </w:r>
      <w:r>
        <w:fldChar w:fldCharType="begin"/>
      </w:r>
      <w:r>
        <w:instrText xml:space="preserve"> PAGEREF _Toc4417 \h </w:instrText>
      </w:r>
      <w:r>
        <w:fldChar w:fldCharType="separate"/>
      </w:r>
      <w:r>
        <w:t>34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35"/>
        <w:tabs>
          <w:tab w:val="right" w:leader="dot" w:pos="8266"/>
        </w:tabs>
      </w:pPr>
      <w:r>
        <w:rPr>
          <w:rFonts w:hint="eastAsia" w:ascii="思源宋体 CN" w:hAnsi="思源宋体 CN" w:eastAsia="思源宋体 CN" w:cs="思源宋体 CN"/>
          <w:szCs w:val="20"/>
        </w:rPr>
        <w:fldChar w:fldCharType="begin"/>
      </w:r>
      <w:r>
        <w:rPr>
          <w:rFonts w:hint="eastAsia" w:ascii="思源宋体 CN" w:hAnsi="思源宋体 CN" w:eastAsia="思源宋体 CN" w:cs="思源宋体 CN"/>
          <w:szCs w:val="20"/>
        </w:rPr>
        <w:instrText xml:space="preserve"> HYPERLINK \l _Toc14519 </w:instrText>
      </w:r>
      <w:r>
        <w:rPr>
          <w:rFonts w:hint="eastAsia" w:ascii="思源宋体 CN" w:hAnsi="思源宋体 CN" w:eastAsia="思源宋体 CN" w:cs="思源宋体 CN"/>
          <w:szCs w:val="20"/>
        </w:rPr>
        <w:fldChar w:fldCharType="separate"/>
      </w:r>
      <w:r>
        <w:rPr>
          <w:rFonts w:hint="eastAsia" w:ascii="思源宋体 CN" w:hAnsi="思源宋体 CN" w:eastAsia="思源宋体 CN" w:cs="思源宋体 CN"/>
          <w:szCs w:val="30"/>
        </w:rPr>
        <w:t xml:space="preserve">3.6、 </w:t>
      </w:r>
      <w:r>
        <w:rPr>
          <w:rFonts w:hint="eastAsia" w:ascii="思源宋体 CN" w:hAnsi="思源宋体 CN" w:eastAsia="思源宋体 CN" w:cs="思源宋体 CN"/>
        </w:rPr>
        <w:t>人员列表</w:t>
      </w:r>
      <w:r>
        <w:tab/>
      </w:r>
      <w:r>
        <w:fldChar w:fldCharType="begin"/>
      </w:r>
      <w:r>
        <w:instrText xml:space="preserve"> PAGEREF _Toc14519 \h </w:instrText>
      </w:r>
      <w:r>
        <w:fldChar w:fldCharType="separate"/>
      </w:r>
      <w:r>
        <w:t>35</w:t>
      </w:r>
      <w:r>
        <w:fldChar w:fldCharType="end"/>
      </w: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pStyle w:val="59"/>
        <w:spacing w:line="240" w:lineRule="auto"/>
        <w:ind w:firstLine="36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szCs w:val="20"/>
        </w:rPr>
        <w:fldChar w:fldCharType="end"/>
      </w:r>
    </w:p>
    <w:p>
      <w:pPr>
        <w:ind w:firstLine="422"/>
        <w:rPr>
          <w:rFonts w:ascii="思源宋体 CN" w:hAnsi="思源宋体 CN" w:eastAsia="思源宋体 CN" w:cs="思源宋体 CN"/>
          <w:b/>
        </w:rPr>
      </w:pPr>
    </w:p>
    <w:p>
      <w:pPr>
        <w:ind w:firstLine="422"/>
        <w:rPr>
          <w:rFonts w:ascii="思源宋体 CN" w:hAnsi="思源宋体 CN" w:eastAsia="思源宋体 CN" w:cs="思源宋体 CN"/>
          <w:b/>
        </w:rPr>
      </w:pPr>
    </w:p>
    <w:p>
      <w:pPr>
        <w:pStyle w:val="2"/>
        <w:ind w:firstLine="0" w:firstLineChars="0"/>
        <w:rPr>
          <w:rFonts w:ascii="思源宋体 CN" w:hAnsi="思源宋体 CN" w:eastAsia="思源宋体 CN" w:cs="思源宋体 CN"/>
          <w:b/>
        </w:rPr>
      </w:pPr>
    </w:p>
    <w:p>
      <w:pPr>
        <w:pStyle w:val="61"/>
        <w:ind w:firstLine="0" w:firstLineChars="0"/>
        <w:jc w:val="center"/>
        <w:rPr>
          <w:rFonts w:ascii="思源宋体 CN" w:hAnsi="思源宋体 CN" w:eastAsia="思源宋体 CN" w:cs="思源宋体 CN"/>
          <w:b/>
          <w:sz w:val="21"/>
          <w:szCs w:val="21"/>
        </w:rPr>
      </w:pPr>
      <w:r>
        <w:rPr>
          <w:rFonts w:ascii="思源宋体 CN" w:hAnsi="思源宋体 CN" w:eastAsia="思源宋体 CN" w:cs="思源宋体 CN"/>
          <w:b/>
          <w:sz w:val="21"/>
          <w:szCs w:val="21"/>
        </w:rPr>
        <w:br w:type="page"/>
      </w:r>
    </w:p>
    <w:p>
      <w:pPr>
        <w:pStyle w:val="61"/>
        <w:ind w:firstLine="0" w:firstLineChars="0"/>
        <w:jc w:val="center"/>
        <w:rPr>
          <w:rFonts w:ascii="思源宋体 CN" w:hAnsi="思源宋体 CN" w:eastAsia="思源宋体 CN" w:cs="思源宋体 CN"/>
          <w:b/>
          <w:sz w:val="21"/>
          <w:szCs w:val="21"/>
        </w:rPr>
      </w:pPr>
      <w:r>
        <w:rPr>
          <w:rFonts w:hint="eastAsia" w:ascii="思源宋体 CN" w:hAnsi="思源宋体 CN" w:eastAsia="思源宋体 CN" w:cs="思源宋体 CN"/>
          <w:b/>
          <w:sz w:val="21"/>
          <w:szCs w:val="21"/>
        </w:rPr>
        <w:t>修订记录</w:t>
      </w:r>
    </w:p>
    <w:tbl>
      <w:tblPr>
        <w:tblStyle w:val="42"/>
        <w:tblW w:w="8358" w:type="dxa"/>
        <w:tblInd w:w="103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4"/>
        <w:gridCol w:w="1461"/>
        <w:gridCol w:w="3410"/>
        <w:gridCol w:w="1068"/>
        <w:gridCol w:w="1565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3" w:hRule="atLeast"/>
        </w:trPr>
        <w:tc>
          <w:tcPr>
            <w:tcW w:w="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pct20" w:color="auto" w:fill="auto"/>
            <w:vAlign w:val="center"/>
          </w:tcPr>
          <w:p>
            <w:pPr>
              <w:pStyle w:val="132"/>
              <w:jc w:val="center"/>
              <w:rPr>
                <w:rFonts w:ascii="思源宋体 CN" w:hAnsi="思源宋体 CN" w:eastAsia="思源宋体 CN" w:cs="思源宋体 CN"/>
                <w:b/>
                <w:szCs w:val="21"/>
              </w:rPr>
            </w:pPr>
            <w:r>
              <w:rPr>
                <w:rFonts w:hint="eastAsia" w:ascii="思源宋体 CN" w:hAnsi="思源宋体 CN" w:eastAsia="思源宋体 CN" w:cs="思源宋体 CN"/>
                <w:b/>
                <w:szCs w:val="21"/>
              </w:rPr>
              <w:t>版本</w:t>
            </w:r>
          </w:p>
        </w:tc>
        <w:tc>
          <w:tcPr>
            <w:tcW w:w="146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pct20" w:color="auto" w:fill="auto"/>
            <w:vAlign w:val="center"/>
          </w:tcPr>
          <w:p>
            <w:pPr>
              <w:pStyle w:val="132"/>
              <w:jc w:val="center"/>
              <w:rPr>
                <w:rFonts w:ascii="思源宋体 CN" w:hAnsi="思源宋体 CN" w:eastAsia="思源宋体 CN" w:cs="思源宋体 CN"/>
                <w:b/>
                <w:szCs w:val="21"/>
              </w:rPr>
            </w:pPr>
            <w:r>
              <w:rPr>
                <w:rFonts w:hint="eastAsia" w:ascii="思源宋体 CN" w:hAnsi="思源宋体 CN" w:eastAsia="思源宋体 CN" w:cs="思源宋体 CN"/>
                <w:b/>
                <w:szCs w:val="21"/>
              </w:rPr>
              <w:t>修改日期</w:t>
            </w:r>
          </w:p>
        </w:tc>
        <w:tc>
          <w:tcPr>
            <w:tcW w:w="3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pct20" w:color="auto" w:fill="auto"/>
            <w:vAlign w:val="center"/>
          </w:tcPr>
          <w:p>
            <w:pPr>
              <w:pStyle w:val="132"/>
              <w:jc w:val="center"/>
              <w:rPr>
                <w:rFonts w:ascii="思源宋体 CN" w:hAnsi="思源宋体 CN" w:eastAsia="思源宋体 CN" w:cs="思源宋体 CN"/>
                <w:b/>
                <w:szCs w:val="21"/>
              </w:rPr>
            </w:pPr>
            <w:r>
              <w:rPr>
                <w:rFonts w:hint="eastAsia" w:ascii="思源宋体 CN" w:hAnsi="思源宋体 CN" w:eastAsia="思源宋体 CN" w:cs="思源宋体 CN"/>
                <w:b/>
                <w:szCs w:val="21"/>
              </w:rPr>
              <w:t>修改内容</w:t>
            </w:r>
          </w:p>
        </w:tc>
        <w:tc>
          <w:tcPr>
            <w:tcW w:w="10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pct20" w:color="auto" w:fill="auto"/>
            <w:vAlign w:val="center"/>
          </w:tcPr>
          <w:p>
            <w:pPr>
              <w:pStyle w:val="132"/>
              <w:jc w:val="center"/>
              <w:rPr>
                <w:rFonts w:ascii="思源宋体 CN" w:hAnsi="思源宋体 CN" w:eastAsia="思源宋体 CN" w:cs="思源宋体 CN"/>
                <w:b/>
                <w:szCs w:val="21"/>
              </w:rPr>
            </w:pPr>
            <w:r>
              <w:rPr>
                <w:rFonts w:hint="eastAsia" w:ascii="思源宋体 CN" w:hAnsi="思源宋体 CN" w:eastAsia="思源宋体 CN" w:cs="思源宋体 CN"/>
                <w:b/>
                <w:szCs w:val="21"/>
              </w:rPr>
              <w:t>修改人</w:t>
            </w:r>
          </w:p>
        </w:tc>
        <w:tc>
          <w:tcPr>
            <w:tcW w:w="15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pct20" w:color="auto" w:fill="auto"/>
            <w:vAlign w:val="center"/>
          </w:tcPr>
          <w:p>
            <w:pPr>
              <w:pStyle w:val="132"/>
              <w:jc w:val="center"/>
              <w:rPr>
                <w:rFonts w:ascii="思源宋体 CN" w:hAnsi="思源宋体 CN" w:eastAsia="思源宋体 CN" w:cs="思源宋体 CN"/>
                <w:b/>
                <w:szCs w:val="21"/>
              </w:rPr>
            </w:pPr>
            <w:r>
              <w:rPr>
                <w:rFonts w:hint="eastAsia" w:ascii="思源宋体 CN" w:hAnsi="思源宋体 CN" w:eastAsia="思源宋体 CN" w:cs="思源宋体 CN"/>
                <w:b/>
                <w:szCs w:val="21"/>
              </w:rPr>
              <w:t>备注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2" w:hRule="atLeast"/>
        </w:trPr>
        <w:tc>
          <w:tcPr>
            <w:tcW w:w="85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2"/>
              <w:jc w:val="center"/>
              <w:rPr>
                <w:rFonts w:ascii="思源宋体 CN" w:hAnsi="思源宋体 CN" w:eastAsia="思源宋体 CN" w:cs="思源宋体 CN"/>
                <w:szCs w:val="21"/>
              </w:rPr>
            </w:pPr>
            <w:r>
              <w:rPr>
                <w:rFonts w:hint="eastAsia" w:ascii="思源宋体 CN" w:hAnsi="思源宋体 CN" w:eastAsia="思源宋体 CN" w:cs="思源宋体 CN"/>
                <w:szCs w:val="21"/>
              </w:rPr>
              <w:t>V1.0</w:t>
            </w:r>
          </w:p>
        </w:tc>
        <w:tc>
          <w:tcPr>
            <w:tcW w:w="146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2"/>
              <w:jc w:val="center"/>
              <w:rPr>
                <w:rFonts w:hint="default" w:ascii="思源宋体 CN" w:hAnsi="思源宋体 CN" w:eastAsia="思源宋体 CN" w:cs="思源宋体 CN"/>
                <w:szCs w:val="21"/>
                <w:lang w:val="en-US" w:eastAsia="zh-CN"/>
              </w:rPr>
            </w:pPr>
            <w:r>
              <w:rPr>
                <w:rFonts w:hint="eastAsia" w:ascii="思源宋体 CN" w:hAnsi="思源宋体 CN" w:eastAsia="思源宋体 CN" w:cs="思源宋体 CN"/>
                <w:szCs w:val="21"/>
              </w:rPr>
              <w:t>20</w:t>
            </w:r>
            <w:r>
              <w:rPr>
                <w:rFonts w:hint="eastAsia" w:ascii="思源宋体 CN" w:hAnsi="思源宋体 CN" w:eastAsia="思源宋体 CN" w:cs="思源宋体 CN"/>
                <w:szCs w:val="21"/>
                <w:lang w:val="en-US" w:eastAsia="zh-CN"/>
              </w:rPr>
              <w:t>22</w:t>
            </w:r>
            <w:r>
              <w:rPr>
                <w:rFonts w:hint="eastAsia" w:ascii="思源宋体 CN" w:hAnsi="思源宋体 CN" w:eastAsia="思源宋体 CN" w:cs="思源宋体 CN"/>
                <w:szCs w:val="21"/>
              </w:rPr>
              <w:t>.</w:t>
            </w:r>
            <w:r>
              <w:rPr>
                <w:rFonts w:hint="eastAsia" w:ascii="思源宋体 CN" w:hAnsi="思源宋体 CN" w:eastAsia="思源宋体 CN" w:cs="思源宋体 CN"/>
                <w:szCs w:val="21"/>
                <w:lang w:val="en-US" w:eastAsia="zh-CN"/>
              </w:rPr>
              <w:t>07</w:t>
            </w:r>
            <w:r>
              <w:rPr>
                <w:rFonts w:hint="eastAsia" w:ascii="思源宋体 CN" w:hAnsi="思源宋体 CN" w:eastAsia="思源宋体 CN" w:cs="思源宋体 CN"/>
                <w:szCs w:val="21"/>
              </w:rPr>
              <w:t>.</w:t>
            </w:r>
            <w:r>
              <w:rPr>
                <w:rFonts w:hint="eastAsia" w:ascii="思源宋体 CN" w:hAnsi="思源宋体 CN" w:eastAsia="思源宋体 CN" w:cs="思源宋体 CN"/>
                <w:szCs w:val="21"/>
                <w:lang w:val="en-US" w:eastAsia="zh-CN"/>
              </w:rPr>
              <w:t>01</w:t>
            </w:r>
          </w:p>
        </w:tc>
        <w:tc>
          <w:tcPr>
            <w:tcW w:w="34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2"/>
              <w:rPr>
                <w:rFonts w:ascii="思源宋体 CN" w:hAnsi="思源宋体 CN" w:eastAsia="思源宋体 CN" w:cs="思源宋体 CN"/>
                <w:szCs w:val="21"/>
              </w:rPr>
            </w:pPr>
            <w:r>
              <w:rPr>
                <w:rFonts w:hint="eastAsia" w:ascii="思源宋体 CN" w:hAnsi="思源宋体 CN" w:eastAsia="思源宋体 CN" w:cs="思源宋体 CN"/>
                <w:szCs w:val="21"/>
              </w:rPr>
              <w:t>初稿</w:t>
            </w:r>
          </w:p>
        </w:tc>
        <w:tc>
          <w:tcPr>
            <w:tcW w:w="106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132"/>
              <w:rPr>
                <w:rFonts w:hint="default" w:ascii="思源宋体 CN" w:hAnsi="思源宋体 CN" w:eastAsia="思源宋体 CN" w:cs="思源宋体 CN"/>
                <w:szCs w:val="21"/>
                <w:lang w:val="en-US" w:eastAsia="zh-CN"/>
              </w:rPr>
            </w:pPr>
            <w:r>
              <w:rPr>
                <w:rFonts w:hint="eastAsia" w:ascii="思源宋体 CN" w:hAnsi="思源宋体 CN" w:eastAsia="思源宋体 CN" w:cs="思源宋体 CN"/>
                <w:szCs w:val="21"/>
                <w:lang w:val="en-US" w:eastAsia="zh-CN"/>
              </w:rPr>
              <w:t>钟明珠</w:t>
            </w:r>
          </w:p>
        </w:tc>
        <w:tc>
          <w:tcPr>
            <w:tcW w:w="156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ind w:firstLine="0" w:firstLineChars="0"/>
              <w:rPr>
                <w:rFonts w:ascii="思源宋体 CN" w:hAnsi="思源宋体 CN" w:eastAsia="思源宋体 CN" w:cs="思源宋体 CN"/>
                <w:szCs w:val="21"/>
              </w:rPr>
            </w:pPr>
          </w:p>
        </w:tc>
      </w:tr>
    </w:tbl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br w:type="page"/>
      </w:r>
    </w:p>
    <w:p>
      <w:pPr>
        <w:pStyle w:val="3"/>
        <w:rPr>
          <w:rFonts w:ascii="思源宋体 CN" w:hAnsi="思源宋体 CN" w:eastAsia="思源宋体 CN" w:cs="思源宋体 CN"/>
        </w:rPr>
      </w:pPr>
      <w:bookmarkStart w:id="0" w:name="_Toc5489"/>
      <w:bookmarkStart w:id="1" w:name="_Toc404764406"/>
      <w:bookmarkStart w:id="2" w:name="_Toc404243487"/>
      <w:bookmarkStart w:id="3" w:name="_Toc404765182"/>
      <w:bookmarkStart w:id="4" w:name="_Toc346183627"/>
      <w:bookmarkStart w:id="5" w:name="_Toc11374"/>
      <w:bookmarkStart w:id="6" w:name="_Toc346701609"/>
      <w:bookmarkStart w:id="7" w:name="_Toc404764418"/>
      <w:bookmarkStart w:id="8" w:name="_Toc346183639"/>
      <w:bookmarkStart w:id="9" w:name="_Toc346701621"/>
      <w:bookmarkStart w:id="10" w:name="_Toc404765194"/>
      <w:bookmarkStart w:id="11" w:name="_Toc404243499"/>
      <w:r>
        <w:rPr>
          <w:rFonts w:hint="eastAsia" w:ascii="思源宋体 CN" w:hAnsi="思源宋体 CN" w:eastAsia="思源宋体 CN" w:cs="思源宋体 CN"/>
        </w:rPr>
        <w:t>系统前期准备</w:t>
      </w:r>
      <w:bookmarkEnd w:id="0"/>
      <w:bookmarkEnd w:id="1"/>
      <w:bookmarkEnd w:id="2"/>
      <w:bookmarkEnd w:id="3"/>
      <w:bookmarkEnd w:id="4"/>
      <w:bookmarkEnd w:id="5"/>
      <w:bookmarkEnd w:id="6"/>
    </w:p>
    <w:p>
      <w:pPr>
        <w:pStyle w:val="4"/>
        <w:rPr>
          <w:rFonts w:ascii="思源宋体 CN" w:hAnsi="思源宋体 CN" w:eastAsia="思源宋体 CN" w:cs="思源宋体 CN"/>
        </w:rPr>
      </w:pPr>
      <w:bookmarkStart w:id="12" w:name="_Toc6937697"/>
      <w:bookmarkStart w:id="13" w:name="_Toc22569"/>
      <w:bookmarkStart w:id="14" w:name="_Toc404243488"/>
      <w:bookmarkStart w:id="15" w:name="_Toc5181"/>
      <w:bookmarkStart w:id="16" w:name="_Toc404764407"/>
      <w:bookmarkStart w:id="17" w:name="_Toc346183628"/>
      <w:bookmarkStart w:id="18" w:name="_Toc346701610"/>
      <w:bookmarkStart w:id="19" w:name="_Toc404765183"/>
      <w:r>
        <w:rPr>
          <w:rFonts w:hint="eastAsia" w:ascii="思源宋体 CN" w:hAnsi="思源宋体 CN" w:eastAsia="思源宋体 CN" w:cs="思源宋体 CN"/>
        </w:rPr>
        <w:t>驱动安装说明</w:t>
      </w:r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>
      <w:pPr>
        <w:pStyle w:val="5"/>
        <w:rPr>
          <w:rFonts w:ascii="思源宋体 CN" w:hAnsi="思源宋体 CN" w:eastAsia="思源宋体 CN" w:cs="思源宋体 CN"/>
        </w:rPr>
      </w:pPr>
      <w:bookmarkStart w:id="20" w:name="_Toc404764408"/>
      <w:bookmarkStart w:id="21" w:name="_Toc1199"/>
      <w:bookmarkStart w:id="22" w:name="_Toc404243489"/>
      <w:bookmarkStart w:id="23" w:name="_Toc6937698"/>
      <w:bookmarkStart w:id="24" w:name="_Toc19983"/>
      <w:bookmarkStart w:id="25" w:name="_Toc404765184"/>
      <w:bookmarkStart w:id="26" w:name="_Toc346183629"/>
      <w:bookmarkStart w:id="27" w:name="_Toc346701611"/>
      <w:r>
        <w:rPr>
          <w:rFonts w:hint="eastAsia" w:ascii="思源宋体 CN" w:hAnsi="思源宋体 CN" w:eastAsia="思源宋体 CN" w:cs="思源宋体 CN"/>
        </w:rPr>
        <w:t>安装驱动程序</w:t>
      </w:r>
      <w:bookmarkEnd w:id="20"/>
      <w:bookmarkEnd w:id="21"/>
      <w:bookmarkEnd w:id="22"/>
      <w:bookmarkEnd w:id="23"/>
      <w:bookmarkEnd w:id="24"/>
      <w:bookmarkEnd w:id="25"/>
      <w:bookmarkEnd w:id="26"/>
      <w:bookmarkEnd w:id="27"/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1、IE浏览器中打开登录页面，点击右上角的“登陆”按钮进入登陆界面，点击登陆界面下方的“环境一键修复”按钮，下载环境修复软件：</w:t>
      </w:r>
    </w:p>
    <w:p>
      <w:pPr>
        <w:autoSpaceDE w:val="0"/>
        <w:autoSpaceDN w:val="0"/>
        <w:adjustRightInd w:val="0"/>
        <w:ind w:right="-20" w:firstLine="0" w:firstLineChars="0"/>
        <w:jc w:val="both"/>
        <w:rPr>
          <w:rFonts w:ascii="思源宋体 CN" w:hAnsi="思源宋体 CN" w:eastAsia="思源宋体 CN" w:cs="思源宋体 CN"/>
          <w:spacing w:val="4"/>
        </w:rPr>
      </w:pPr>
      <w:r>
        <w:drawing>
          <wp:inline distT="0" distB="0" distL="114300" distR="114300">
            <wp:extent cx="5237480" cy="2466340"/>
            <wp:effectExtent l="0" t="0" r="5080" b="2540"/>
            <wp:docPr id="83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右击以管理员身份运行，可自行选择安装路径，选择之后点击“快速安装”，如下图：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6370" cy="3938270"/>
            <wp:effectExtent l="0" t="0" r="11430" b="8890"/>
            <wp:docPr id="84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6370" cy="3938270"/>
            <wp:effectExtent l="0" t="0" r="11430" b="8890"/>
            <wp:docPr id="85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9"/>
        <w:ind w:firstLine="498" w:firstLineChars="200"/>
        <w:jc w:val="center"/>
        <w:rPr>
          <w:rFonts w:ascii="思源宋体 CN" w:hAnsi="思源宋体 CN" w:eastAsia="思源宋体 CN" w:cs="思源宋体 CN"/>
          <w:b/>
          <w:spacing w:val="4"/>
        </w:rPr>
      </w:pP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3、安装的时候，如果IE程序正在运行，关闭IE，关闭IE之后，将继续安装，如下图：</w:t>
      </w:r>
    </w:p>
    <w:p>
      <w:pPr>
        <w:ind w:left="0" w:leftChars="0" w:firstLine="0" w:firstLineChars="0"/>
        <w:jc w:val="center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3276600" cy="1607820"/>
            <wp:effectExtent l="0" t="0" r="0" b="7620"/>
            <wp:docPr id="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160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jc w:val="both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5248275" cy="3924300"/>
            <wp:effectExtent l="0" t="0" r="9525" b="762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</w:rPr>
        <w:t>4、安装完成之后，点击“完成”即可</w:t>
      </w:r>
      <w:r>
        <w:rPr>
          <w:rFonts w:hint="eastAsia" w:ascii="思源宋体 CN" w:hAnsi="思源宋体 CN" w:eastAsia="思源宋体 CN" w:cs="思源宋体 CN"/>
          <w:lang w:eastAsia="zh-CN"/>
        </w:rPr>
        <w:t>。</w:t>
      </w:r>
    </w:p>
    <w:p>
      <w:pPr>
        <w:jc w:val="center"/>
        <w:rPr>
          <w:rFonts w:ascii="思源宋体 CN" w:hAnsi="思源宋体 CN" w:eastAsia="思源宋体 CN" w:cs="思源宋体 CN"/>
          <w:spacing w:val="4"/>
        </w:rPr>
      </w:pP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5、安装完成之后，桌面会出现如下图标：</w:t>
      </w:r>
    </w:p>
    <w:p>
      <w:pPr>
        <w:pStyle w:val="59"/>
        <w:ind w:firstLine="480" w:firstLineChars="200"/>
        <w:jc w:val="center"/>
        <w:rPr>
          <w:rFonts w:ascii="思源宋体 CN" w:hAnsi="思源宋体 CN" w:eastAsia="思源宋体 CN" w:cs="思源宋体 CN"/>
          <w:b/>
          <w:spacing w:val="4"/>
        </w:rPr>
      </w:pPr>
      <w:r>
        <w:drawing>
          <wp:inline distT="0" distB="0" distL="114300" distR="114300">
            <wp:extent cx="1805940" cy="373380"/>
            <wp:effectExtent l="0" t="0" r="7620" b="762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0594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思源宋体 CN" w:hAnsi="思源宋体 CN" w:eastAsia="思源宋体 CN" w:cs="思源宋体 CN"/>
        </w:rPr>
      </w:pPr>
      <w:bookmarkStart w:id="28" w:name="_Toc404243493"/>
      <w:bookmarkStart w:id="29" w:name="_Toc613"/>
      <w:bookmarkStart w:id="30" w:name="_Toc404765188"/>
      <w:bookmarkStart w:id="31" w:name="_Toc404764412"/>
      <w:bookmarkStart w:id="32" w:name="_Toc346701615"/>
      <w:bookmarkStart w:id="33" w:name="_Toc16428"/>
      <w:bookmarkStart w:id="34" w:name="_Toc31737"/>
      <w:bookmarkStart w:id="35" w:name="_Toc346183633"/>
      <w:r>
        <w:rPr>
          <w:rFonts w:hint="eastAsia" w:ascii="思源宋体 CN" w:hAnsi="思源宋体 CN" w:eastAsia="思源宋体 CN" w:cs="思源宋体 CN"/>
        </w:rPr>
        <w:t>检测工具</w:t>
      </w:r>
      <w:bookmarkEnd w:id="28"/>
      <w:bookmarkEnd w:id="29"/>
      <w:bookmarkEnd w:id="30"/>
      <w:bookmarkEnd w:id="31"/>
      <w:bookmarkEnd w:id="32"/>
      <w:bookmarkEnd w:id="33"/>
      <w:bookmarkEnd w:id="34"/>
      <w:bookmarkEnd w:id="35"/>
    </w:p>
    <w:p>
      <w:pPr>
        <w:pStyle w:val="5"/>
        <w:widowControl/>
        <w:tabs>
          <w:tab w:val="clear" w:pos="567"/>
        </w:tabs>
        <w:rPr>
          <w:rFonts w:ascii="思源宋体 CN" w:hAnsi="思源宋体 CN" w:eastAsia="思源宋体 CN" w:cs="思源宋体 CN"/>
        </w:rPr>
      </w:pPr>
      <w:bookmarkStart w:id="36" w:name="_Toc404765189"/>
      <w:bookmarkStart w:id="37" w:name="_Toc346183634"/>
      <w:bookmarkStart w:id="38" w:name="_Toc6653"/>
      <w:bookmarkStart w:id="39" w:name="_Toc404243494"/>
      <w:bookmarkStart w:id="40" w:name="_Toc29657"/>
      <w:bookmarkStart w:id="41" w:name="_Toc404764413"/>
      <w:bookmarkStart w:id="42" w:name="_Toc29357"/>
      <w:bookmarkStart w:id="43" w:name="_Toc346701616"/>
      <w:r>
        <w:rPr>
          <w:rFonts w:hint="eastAsia" w:ascii="思源宋体 CN" w:hAnsi="思源宋体 CN" w:eastAsia="思源宋体 CN" w:cs="思源宋体 CN"/>
        </w:rPr>
        <w:t>启动检测工具</w:t>
      </w:r>
      <w:bookmarkEnd w:id="36"/>
      <w:bookmarkEnd w:id="37"/>
      <w:bookmarkEnd w:id="38"/>
      <w:bookmarkEnd w:id="39"/>
      <w:bookmarkEnd w:id="40"/>
      <w:bookmarkEnd w:id="41"/>
      <w:bookmarkEnd w:id="42"/>
      <w:bookmarkEnd w:id="43"/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用户可以点击桌面上的开标大厅检测工具图标来启动检测工具，如下图：</w:t>
      </w:r>
    </w:p>
    <w:p>
      <w:pPr>
        <w:pStyle w:val="59"/>
        <w:ind w:firstLine="498" w:firstLineChars="200"/>
        <w:jc w:val="both"/>
        <w:rPr>
          <w:rFonts w:ascii="思源宋体 CN" w:hAnsi="思源宋体 CN" w:eastAsia="思源宋体 CN" w:cs="思源宋体 CN"/>
          <w:b/>
          <w:spacing w:val="4"/>
        </w:rPr>
      </w:pPr>
    </w:p>
    <w:p>
      <w:pPr>
        <w:pStyle w:val="59"/>
        <w:ind w:firstLine="498" w:firstLineChars="200"/>
        <w:rPr>
          <w:rFonts w:ascii="思源宋体 CN" w:hAnsi="思源宋体 CN" w:eastAsia="思源宋体 CN" w:cs="思源宋体 CN"/>
          <w:b/>
          <w:spacing w:val="4"/>
        </w:rPr>
      </w:pPr>
    </w:p>
    <w:p>
      <w:pPr>
        <w:pStyle w:val="5"/>
        <w:widowControl/>
        <w:tabs>
          <w:tab w:val="clear" w:pos="567"/>
        </w:tabs>
        <w:rPr>
          <w:rFonts w:ascii="思源宋体 CN" w:hAnsi="思源宋体 CN" w:eastAsia="思源宋体 CN" w:cs="思源宋体 CN"/>
        </w:rPr>
      </w:pPr>
      <w:bookmarkStart w:id="44" w:name="_Toc404764414"/>
      <w:bookmarkStart w:id="45" w:name="_Toc8683"/>
      <w:bookmarkStart w:id="46" w:name="_Toc404243495"/>
      <w:bookmarkStart w:id="47" w:name="_Toc404765190"/>
      <w:bookmarkStart w:id="48" w:name="_Toc18521"/>
      <w:bookmarkStart w:id="49" w:name="_Toc346701617"/>
      <w:bookmarkStart w:id="50" w:name="_Toc346183635"/>
      <w:bookmarkStart w:id="51" w:name="_Toc14688"/>
      <w:r>
        <w:rPr>
          <w:rFonts w:hint="eastAsia" w:ascii="思源宋体 CN" w:hAnsi="思源宋体 CN" w:eastAsia="思源宋体 CN" w:cs="思源宋体 CN"/>
        </w:rPr>
        <w:t>一键检测</w:t>
      </w:r>
      <w:bookmarkEnd w:id="44"/>
      <w:bookmarkEnd w:id="45"/>
      <w:bookmarkEnd w:id="46"/>
      <w:bookmarkEnd w:id="47"/>
      <w:bookmarkEnd w:id="48"/>
      <w:bookmarkEnd w:id="49"/>
      <w:bookmarkEnd w:id="50"/>
      <w:bookmarkEnd w:id="51"/>
    </w:p>
    <w:p>
      <w:pPr>
        <w:ind w:firstLine="436"/>
        <w:rPr>
          <w:rFonts w:ascii="思源宋体 CN" w:hAnsi="思源宋体 CN" w:eastAsia="思源宋体 CN" w:cs="思源宋体 CN"/>
          <w:spacing w:val="4"/>
        </w:rPr>
      </w:pPr>
      <w:r>
        <w:rPr>
          <w:rFonts w:hint="eastAsia" w:ascii="思源宋体 CN" w:hAnsi="思源宋体 CN" w:eastAsia="思源宋体 CN" w:cs="思源宋体 CN"/>
          <w:spacing w:val="4"/>
        </w:rPr>
        <w:t>打开页面之后，插锁，点击“立即检测”。</w:t>
      </w:r>
    </w:p>
    <w:p>
      <w:pPr>
        <w:pStyle w:val="59"/>
        <w:ind w:firstLine="0" w:firstLineChars="0"/>
        <w:jc w:val="center"/>
        <w:rPr>
          <w:rFonts w:ascii="思源宋体 CN" w:hAnsi="思源宋体 CN" w:eastAsia="思源宋体 CN" w:cs="思源宋体 CN"/>
          <w:b/>
          <w:spacing w:val="4"/>
        </w:rPr>
      </w:pPr>
      <w:r>
        <w:drawing>
          <wp:inline distT="0" distB="0" distL="114300" distR="114300">
            <wp:extent cx="5244465" cy="3308985"/>
            <wp:effectExtent l="0" t="0" r="13335" b="13335"/>
            <wp:docPr id="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36"/>
        <w:rPr>
          <w:rFonts w:ascii="思源宋体 CN" w:hAnsi="思源宋体 CN" w:eastAsia="思源宋体 CN" w:cs="思源宋体 CN"/>
          <w:spacing w:val="4"/>
        </w:rPr>
      </w:pPr>
    </w:p>
    <w:p>
      <w:pPr>
        <w:pStyle w:val="5"/>
        <w:widowControl/>
        <w:tabs>
          <w:tab w:val="clear" w:pos="567"/>
        </w:tabs>
        <w:rPr>
          <w:rFonts w:ascii="思源宋体 CN" w:hAnsi="思源宋体 CN" w:eastAsia="思源宋体 CN" w:cs="思源宋体 CN"/>
        </w:rPr>
      </w:pPr>
      <w:bookmarkStart w:id="52" w:name="_Toc346701619"/>
      <w:bookmarkStart w:id="53" w:name="_Toc404764416"/>
      <w:bookmarkStart w:id="54" w:name="_Toc346183637"/>
      <w:bookmarkStart w:id="55" w:name="_Toc15795"/>
      <w:bookmarkStart w:id="56" w:name="_Toc404243497"/>
      <w:bookmarkStart w:id="57" w:name="_Toc404765192"/>
      <w:bookmarkStart w:id="58" w:name="_Toc23588"/>
      <w:bookmarkStart w:id="59" w:name="_Toc8100"/>
      <w:r>
        <w:rPr>
          <w:rFonts w:hint="eastAsia" w:ascii="思源宋体 CN" w:hAnsi="思源宋体 CN" w:eastAsia="思源宋体 CN" w:cs="思源宋体 CN"/>
        </w:rPr>
        <w:t>证书</w:t>
      </w:r>
      <w:bookmarkEnd w:id="52"/>
      <w:bookmarkEnd w:id="53"/>
      <w:bookmarkEnd w:id="54"/>
      <w:bookmarkEnd w:id="55"/>
      <w:bookmarkEnd w:id="56"/>
      <w:bookmarkEnd w:id="57"/>
      <w:r>
        <w:rPr>
          <w:rFonts w:hint="eastAsia" w:ascii="思源宋体 CN" w:hAnsi="思源宋体 CN" w:eastAsia="思源宋体 CN" w:cs="思源宋体 CN"/>
        </w:rPr>
        <w:t>显示</w:t>
      </w:r>
      <w:bookmarkEnd w:id="58"/>
      <w:bookmarkEnd w:id="59"/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用户可以插锁，选择证书，输入Pin码，可以检测该证书Key是否可以正常使用。</w:t>
      </w:r>
    </w:p>
    <w:p>
      <w:p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如果出现以下提示，则表示您的证书Key是可以正常使用的，如下图：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44465" cy="3308985"/>
            <wp:effectExtent l="0" t="0" r="13335" b="13335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330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9"/>
        <w:ind w:firstLine="480" w:firstLineChars="200"/>
        <w:jc w:val="center"/>
        <w:rPr>
          <w:rFonts w:ascii="思源宋体 CN" w:hAnsi="思源宋体 CN" w:eastAsia="思源宋体 CN" w:cs="思源宋体 CN"/>
        </w:rPr>
      </w:pP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如果出现其他异常提示，则出错的原因可能是您的证书Key驱动没有装好或者是证书Key是无法使用的，需重新安装证书Key驱动，或者马上联系该项目CA进行更换；</w:t>
      </w: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ind w:firstLine="436"/>
        <w:jc w:val="center"/>
        <w:rPr>
          <w:rFonts w:ascii="思源宋体 CN" w:hAnsi="思源宋体 CN" w:eastAsia="思源宋体 CN" w:cs="思源宋体 CN"/>
          <w:spacing w:val="4"/>
        </w:rPr>
      </w:pPr>
    </w:p>
    <w:p>
      <w:pPr>
        <w:ind w:firstLine="436"/>
        <w:jc w:val="center"/>
        <w:rPr>
          <w:rFonts w:ascii="思源宋体 CN" w:hAnsi="思源宋体 CN" w:eastAsia="思源宋体 CN" w:cs="思源宋体 CN"/>
          <w:spacing w:val="4"/>
        </w:rPr>
      </w:pPr>
    </w:p>
    <w:p>
      <w:pPr>
        <w:pStyle w:val="5"/>
        <w:widowControl/>
        <w:tabs>
          <w:tab w:val="clear" w:pos="567"/>
        </w:tabs>
        <w:rPr>
          <w:rFonts w:ascii="思源宋体 CN" w:hAnsi="思源宋体 CN" w:eastAsia="思源宋体 CN" w:cs="思源宋体 CN"/>
        </w:rPr>
      </w:pPr>
      <w:bookmarkStart w:id="60" w:name="_Toc404764417"/>
      <w:bookmarkStart w:id="61" w:name="_Toc404243498"/>
      <w:bookmarkStart w:id="62" w:name="_Toc404765193"/>
      <w:bookmarkStart w:id="63" w:name="_Toc346701620"/>
      <w:bookmarkStart w:id="64" w:name="_Toc27606"/>
      <w:bookmarkStart w:id="65" w:name="_Toc346183638"/>
      <w:bookmarkStart w:id="66" w:name="_Toc32446"/>
      <w:bookmarkStart w:id="67" w:name="_Toc15630"/>
      <w:r>
        <w:rPr>
          <w:rFonts w:hint="eastAsia" w:ascii="思源宋体 CN" w:hAnsi="思源宋体 CN" w:eastAsia="思源宋体 CN" w:cs="思源宋体 CN"/>
        </w:rPr>
        <w:t>签章</w:t>
      </w:r>
      <w:bookmarkEnd w:id="60"/>
      <w:bookmarkEnd w:id="61"/>
      <w:bookmarkEnd w:id="62"/>
      <w:bookmarkEnd w:id="63"/>
      <w:bookmarkEnd w:id="64"/>
      <w:bookmarkEnd w:id="65"/>
      <w:r>
        <w:rPr>
          <w:rFonts w:hint="eastAsia" w:ascii="思源宋体 CN" w:hAnsi="思源宋体 CN" w:eastAsia="思源宋体 CN" w:cs="思源宋体 CN"/>
        </w:rPr>
        <w:t>显示</w:t>
      </w:r>
      <w:bookmarkEnd w:id="66"/>
      <w:bookmarkEnd w:id="67"/>
    </w:p>
    <w:p>
      <w:pPr>
        <w:jc w:val="center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5238750" cy="3286125"/>
            <wp:effectExtent l="0" t="0" r="3810" b="5715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  <w:spacing w:val="4"/>
        </w:rPr>
      </w:pPr>
      <w:r>
        <w:rPr>
          <w:rFonts w:hint="eastAsia" w:ascii="思源宋体 CN" w:hAnsi="思源宋体 CN" w:eastAsia="思源宋体 CN" w:cs="思源宋体 CN"/>
        </w:rPr>
        <w:t>此页面是用于测试证书Key是否可以正常盖章，请点击</w:t>
      </w: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371475" cy="409575"/>
            <wp:effectExtent l="0" t="0" r="9525" b="1905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="思源宋体 CN"/>
          <w:spacing w:val="4"/>
        </w:rPr>
        <w:t>，</w:t>
      </w:r>
      <w:r>
        <w:rPr>
          <w:rFonts w:hint="eastAsia" w:ascii="思源宋体 CN" w:hAnsi="思源宋体 CN" w:eastAsia="思源宋体 CN" w:cs="思源宋体 CN"/>
        </w:rPr>
        <w:t>在出现的窗口中，选择签章的名称和签章的模式，并输入您的证书Key的密码，点击确定按钮，如下图：</w:t>
      </w:r>
    </w:p>
    <w:p>
      <w:pPr>
        <w:pStyle w:val="59"/>
        <w:ind w:firstLine="480" w:firstLineChars="200"/>
        <w:jc w:val="both"/>
        <w:rPr>
          <w:rFonts w:ascii="思源宋体 CN" w:hAnsi="思源宋体 CN" w:eastAsia="思源宋体 CN" w:cs="思源宋体 CN"/>
          <w:spacing w:val="4"/>
          <w:sz w:val="21"/>
        </w:rPr>
      </w:pP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3228975" cy="4381500"/>
            <wp:effectExtent l="0" t="0" r="1905" b="7620"/>
            <wp:docPr id="1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如果能成功加盖印章，并且有勾显示，则证明您的证书Key没有问题，如下图：</w:t>
      </w:r>
    </w:p>
    <w:p>
      <w:pPr>
        <w:pStyle w:val="59"/>
        <w:ind w:firstLine="480" w:firstLineChars="200"/>
        <w:jc w:val="center"/>
        <w:rPr>
          <w:rFonts w:ascii="思源宋体 CN" w:hAnsi="思源宋体 CN" w:eastAsia="思源宋体 CN" w:cs="思源宋体 CN"/>
          <w:spacing w:val="4"/>
          <w:sz w:val="21"/>
        </w:rPr>
      </w:pP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5238750" cy="3276600"/>
            <wp:effectExtent l="0" t="0" r="3810" b="0"/>
            <wp:docPr id="1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如果出现其他的提示，请及时和该项目CA联系。</w:t>
      </w:r>
    </w:p>
    <w:p>
      <w:pPr>
        <w:pStyle w:val="4"/>
        <w:rPr>
          <w:rFonts w:ascii="思源宋体 CN" w:hAnsi="思源宋体 CN" w:eastAsia="思源宋体 CN" w:cs="思源宋体 CN"/>
        </w:rPr>
      </w:pPr>
      <w:bookmarkStart w:id="68" w:name="_Toc30013"/>
      <w:r>
        <w:rPr>
          <w:rFonts w:hint="eastAsia" w:ascii="思源宋体 CN" w:hAnsi="思源宋体 CN" w:eastAsia="思源宋体 CN" w:cs="思源宋体 CN"/>
        </w:rPr>
        <w:t>浏览器配置</w:t>
      </w:r>
      <w:bookmarkEnd w:id="7"/>
      <w:bookmarkEnd w:id="8"/>
      <w:bookmarkEnd w:id="9"/>
      <w:bookmarkEnd w:id="10"/>
      <w:bookmarkEnd w:id="11"/>
      <w:bookmarkEnd w:id="68"/>
    </w:p>
    <w:p>
      <w:pPr>
        <w:pStyle w:val="5"/>
        <w:widowControl/>
        <w:tabs>
          <w:tab w:val="clear" w:pos="567"/>
        </w:tabs>
        <w:rPr>
          <w:rFonts w:ascii="思源宋体 CN" w:hAnsi="思源宋体 CN" w:eastAsia="思源宋体 CN" w:cs="思源宋体 CN"/>
        </w:rPr>
      </w:pPr>
      <w:bookmarkStart w:id="69" w:name="_Toc404764419"/>
      <w:bookmarkStart w:id="70" w:name="_Toc24283"/>
      <w:bookmarkStart w:id="71" w:name="_Toc346701622"/>
      <w:bookmarkStart w:id="72" w:name="_Toc404765195"/>
      <w:bookmarkStart w:id="73" w:name="_Toc404243500"/>
      <w:bookmarkStart w:id="74" w:name="_Toc346183640"/>
      <w:r>
        <w:rPr>
          <w:rFonts w:hint="eastAsia" w:ascii="思源宋体 CN" w:hAnsi="思源宋体 CN" w:eastAsia="思源宋体 CN" w:cs="思源宋体 CN"/>
        </w:rPr>
        <w:t>Internet选项</w:t>
      </w:r>
      <w:bookmarkEnd w:id="69"/>
      <w:bookmarkEnd w:id="70"/>
      <w:bookmarkEnd w:id="71"/>
      <w:bookmarkEnd w:id="72"/>
      <w:bookmarkEnd w:id="73"/>
      <w:bookmarkEnd w:id="74"/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为了让系统插件能够正常工作，请按照以下步骤进行浏览器的配置。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1、打开浏览器，在“工具”菜单→“Internet选项”，如下图：</w:t>
      </w:r>
    </w:p>
    <w:p>
      <w:pPr>
        <w:jc w:val="center"/>
        <w:rPr>
          <w:rFonts w:ascii="思源宋体 CN" w:hAnsi="思源宋体 CN" w:eastAsia="思源宋体 CN" w:cs="思源宋体 CN"/>
          <w:spacing w:val="4"/>
        </w:rPr>
      </w:pPr>
      <w:r>
        <w:rPr>
          <w:rFonts w:ascii="思源宋体 CN" w:hAnsi="思源宋体 CN" w:eastAsia="思源宋体 CN" w:cs="思源宋体 CN"/>
          <w:spacing w:val="4"/>
        </w:rPr>
        <w:drawing>
          <wp:inline distT="0" distB="0" distL="114300" distR="114300">
            <wp:extent cx="3562350" cy="3152775"/>
            <wp:effectExtent l="0" t="0" r="3810" b="1905"/>
            <wp:docPr id="1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623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2、弹出对话框之后，请选择“安全”选项卡，具体的界面，如下图：</w:t>
      </w:r>
    </w:p>
    <w:p>
      <w:pPr>
        <w:jc w:val="center"/>
        <w:rPr>
          <w:rFonts w:ascii="思源宋体 CN" w:hAnsi="思源宋体 CN" w:eastAsia="思源宋体 CN" w:cs="思源宋体 CN"/>
          <w:spacing w:val="4"/>
        </w:rPr>
      </w:pPr>
      <w:r>
        <w:rPr>
          <w:rFonts w:ascii="思源宋体 CN" w:hAnsi="思源宋体 CN" w:eastAsia="思源宋体 CN" w:cs="思源宋体 CN"/>
          <w:spacing w:val="4"/>
        </w:rPr>
        <w:drawing>
          <wp:inline distT="0" distB="0" distL="114300" distR="114300">
            <wp:extent cx="2914650" cy="3476625"/>
            <wp:effectExtent l="0" t="0" r="11430" b="13335"/>
            <wp:docPr id="1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3、点击绿色的“受信任的站点”的图片，如下图：</w:t>
      </w:r>
    </w:p>
    <w:p>
      <w:pPr>
        <w:jc w:val="center"/>
        <w:rPr>
          <w:rFonts w:ascii="思源宋体 CN" w:hAnsi="思源宋体 CN" w:eastAsia="思源宋体 CN" w:cs="思源宋体 CN"/>
          <w:spacing w:val="4"/>
        </w:rPr>
      </w:pPr>
      <w:r>
        <w:rPr>
          <w:rFonts w:ascii="思源宋体 CN" w:hAnsi="思源宋体 CN" w:eastAsia="思源宋体 CN" w:cs="思源宋体 CN"/>
          <w:spacing w:val="4"/>
        </w:rPr>
        <w:drawing>
          <wp:inline distT="0" distB="0" distL="114300" distR="114300">
            <wp:extent cx="3648075" cy="3895725"/>
            <wp:effectExtent l="0" t="0" r="9525" b="5715"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480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4、点击“站点”按钮，出现如下对话框，如下图：</w:t>
      </w:r>
    </w:p>
    <w:p>
      <w:pPr>
        <w:jc w:val="center"/>
        <w:rPr>
          <w:rFonts w:ascii="思源宋体 CN" w:hAnsi="思源宋体 CN" w:eastAsia="思源宋体 CN" w:cs="思源宋体 CN"/>
          <w:spacing w:val="4"/>
        </w:rPr>
      </w:pPr>
      <w:r>
        <w:rPr>
          <w:rFonts w:ascii="思源宋体 CN" w:hAnsi="思源宋体 CN" w:eastAsia="思源宋体 CN" w:cs="思源宋体 CN"/>
          <w:spacing w:val="4"/>
        </w:rPr>
        <w:drawing>
          <wp:inline distT="0" distB="0" distL="114300" distR="114300">
            <wp:extent cx="3743325" cy="3048000"/>
            <wp:effectExtent l="0" t="0" r="5715" b="0"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  <w:spacing w:val="4"/>
        </w:rPr>
      </w:pPr>
      <w:r>
        <w:rPr>
          <w:rFonts w:hint="eastAsia" w:ascii="思源宋体 CN" w:hAnsi="思源宋体 CN" w:eastAsia="思源宋体 CN" w:cs="思源宋体 CN"/>
        </w:rPr>
        <w:t>输入系统服务器的IP地址，格式例如：192.168.0.123，然后点击“添加”按钮完成添加，再按“关闭”按钮退出</w:t>
      </w:r>
      <w:r>
        <w:rPr>
          <w:rFonts w:hint="eastAsia" w:ascii="思源宋体 CN" w:hAnsi="思源宋体 CN" w:eastAsia="思源宋体 CN" w:cs="思源宋体 CN"/>
          <w:spacing w:val="4"/>
        </w:rPr>
        <w:t>。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5、设置自定义安全级别，开放Activex的访问权限，如下图：</w:t>
      </w:r>
    </w:p>
    <w:p>
      <w:pPr>
        <w:jc w:val="center"/>
        <w:rPr>
          <w:rFonts w:ascii="思源宋体 CN" w:hAnsi="思源宋体 CN" w:eastAsia="思源宋体 CN" w:cs="思源宋体 CN"/>
          <w:spacing w:val="4"/>
        </w:rPr>
      </w:pPr>
      <w:r>
        <w:rPr>
          <w:rFonts w:ascii="思源宋体 CN" w:hAnsi="思源宋体 CN" w:eastAsia="思源宋体 CN" w:cs="思源宋体 CN"/>
          <w:spacing w:val="4"/>
        </w:rPr>
        <w:drawing>
          <wp:inline distT="0" distB="0" distL="114300" distR="114300">
            <wp:extent cx="3533775" cy="4152900"/>
            <wp:effectExtent l="0" t="0" r="1905" b="7620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会出现一个窗口，把其中的Activex控件和插件的设置全部改为启用，如下图：</w:t>
      </w:r>
    </w:p>
    <w:p>
      <w:pPr>
        <w:jc w:val="center"/>
        <w:rPr>
          <w:rFonts w:ascii="思源宋体 CN" w:hAnsi="思源宋体 CN" w:eastAsia="思源宋体 CN" w:cs="思源宋体 CN"/>
          <w:spacing w:val="4"/>
        </w:rPr>
      </w:pP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3486150" cy="3676650"/>
            <wp:effectExtent l="0" t="0" r="3810" b="11430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文件下载设置，开放文件下载的权限：设置为启用，如下图：</w:t>
      </w:r>
    </w:p>
    <w:p>
      <w:pPr>
        <w:jc w:val="center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  <w:spacing w:val="4"/>
        </w:rPr>
        <w:drawing>
          <wp:inline distT="0" distB="0" distL="114300" distR="114300">
            <wp:extent cx="3533775" cy="3705225"/>
            <wp:effectExtent l="0" t="0" r="1905" b="13335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337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</w:p>
    <w:p>
      <w:pPr>
        <w:pStyle w:val="5"/>
        <w:widowControl/>
        <w:tabs>
          <w:tab w:val="clear" w:pos="567"/>
        </w:tabs>
        <w:rPr>
          <w:rFonts w:ascii="思源宋体 CN" w:hAnsi="思源宋体 CN" w:eastAsia="思源宋体 CN" w:cs="思源宋体 CN"/>
        </w:rPr>
      </w:pPr>
      <w:bookmarkStart w:id="75" w:name="_Toc404764420"/>
      <w:bookmarkStart w:id="76" w:name="_Toc404243501"/>
      <w:bookmarkStart w:id="77" w:name="_Toc17071"/>
      <w:bookmarkStart w:id="78" w:name="_Toc346183641"/>
      <w:bookmarkStart w:id="79" w:name="_Toc404765196"/>
      <w:bookmarkStart w:id="80" w:name="_Toc346701623"/>
      <w:r>
        <w:rPr>
          <w:rFonts w:hint="eastAsia" w:ascii="思源宋体 CN" w:hAnsi="思源宋体 CN" w:eastAsia="思源宋体 CN" w:cs="思源宋体 CN"/>
        </w:rPr>
        <w:t>关闭拦截工具</w:t>
      </w:r>
      <w:bookmarkEnd w:id="75"/>
      <w:bookmarkEnd w:id="76"/>
      <w:bookmarkEnd w:id="77"/>
      <w:bookmarkEnd w:id="78"/>
      <w:bookmarkEnd w:id="79"/>
      <w:bookmarkEnd w:id="80"/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上述操作完成后，如果系统中某些功能仍不能使用，请将拦截工具关闭再试用。比如在windows工具栏中关闭弹出窗口阻止程序的操作，如下图：</w:t>
      </w:r>
    </w:p>
    <w:p>
      <w:pPr>
        <w:pStyle w:val="59"/>
        <w:ind w:firstLine="480" w:firstLineChars="200"/>
        <w:jc w:val="center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5095875" cy="2324100"/>
            <wp:effectExtent l="0" t="0" r="9525" b="7620"/>
            <wp:docPr id="2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rPr>
          <w:rFonts w:ascii="思源宋体 CN" w:hAnsi="思源宋体 CN" w:eastAsia="思源宋体 CN" w:cs="思源宋体 CN"/>
        </w:rPr>
      </w:pPr>
    </w:p>
    <w:p>
      <w:pPr>
        <w:pStyle w:val="3"/>
        <w:rPr>
          <w:rFonts w:ascii="思源宋体 CN" w:hAnsi="思源宋体 CN" w:eastAsia="思源宋体 CN" w:cs="思源宋体 CN"/>
        </w:rPr>
      </w:pPr>
      <w:bookmarkStart w:id="81" w:name="_Toc28574"/>
      <w:r>
        <w:rPr>
          <w:rFonts w:hint="eastAsia" w:ascii="思源宋体 CN" w:hAnsi="思源宋体 CN" w:eastAsia="思源宋体 CN" w:cs="思源宋体 CN"/>
        </w:rPr>
        <w:t>虚拟开标大厅主流程</w:t>
      </w:r>
      <w:bookmarkEnd w:id="81"/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本系统主要提供给主持人（招标代理/招标人）使用，实现主持人登录、查看今日项目、公布投标人、解密、抽取参数、唱标、开标结束等功能。</w:t>
      </w:r>
    </w:p>
    <w:p>
      <w:pPr>
        <w:pStyle w:val="4"/>
        <w:rPr>
          <w:rFonts w:ascii="思源宋体 CN" w:hAnsi="思源宋体 CN" w:eastAsia="思源宋体 CN" w:cs="思源宋体 CN"/>
        </w:rPr>
      </w:pPr>
      <w:bookmarkStart w:id="82" w:name="_Toc28732"/>
      <w:r>
        <w:rPr>
          <w:rFonts w:hint="eastAsia" w:ascii="思源宋体 CN" w:hAnsi="思源宋体 CN" w:eastAsia="思源宋体 CN" w:cs="思源宋体 CN"/>
        </w:rPr>
        <w:t>登录</w:t>
      </w:r>
      <w:bookmarkEnd w:id="82"/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功能说明：</w:t>
      </w:r>
      <w:r>
        <w:rPr>
          <w:rFonts w:hint="eastAsia" w:ascii="思源宋体 CN" w:hAnsi="思源宋体 CN" w:eastAsia="思源宋体 CN" w:cs="思源宋体 CN"/>
        </w:rPr>
        <w:t>主持人登录系统，当管理员启用了MAC和IP登录限制，主持人应使用对应MAC和IP的设备进行登录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前置条件：</w:t>
      </w:r>
      <w:r>
        <w:rPr>
          <w:rFonts w:hint="eastAsia" w:ascii="思源宋体 CN" w:hAnsi="思源宋体 CN" w:eastAsia="思源宋体 CN" w:cs="思源宋体 CN"/>
        </w:rPr>
        <w:t>主持人在业务系统注册过，且审核通过。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1、打开登录页面，如下图：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210" w:firstLineChars="100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2、</w:t>
      </w:r>
      <w:r>
        <w:rPr>
          <w:rFonts w:hint="eastAsia" w:ascii="思源宋体 CN" w:hAnsi="思源宋体 CN" w:eastAsia="思源宋体 CN" w:cs="思源宋体 CN"/>
        </w:rPr>
        <w:t>进入登陆界面，在左侧选择“招标代理”或者“招标人”身份，插入CA锁，输入密码后，点击“登录”：</w:t>
      </w:r>
    </w:p>
    <w:p>
      <w:pPr>
        <w:pStyle w:val="2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思源宋体 CN" w:hAnsi="思源宋体 CN" w:eastAsia="思源宋体 CN" w:cs="思源宋体 CN"/>
        </w:rPr>
      </w:pPr>
      <w:bookmarkStart w:id="83" w:name="_Toc26130"/>
      <w:r>
        <w:rPr>
          <w:rFonts w:hint="eastAsia" w:ascii="思源宋体 CN" w:hAnsi="思源宋体 CN" w:eastAsia="思源宋体 CN" w:cs="思源宋体 CN"/>
        </w:rPr>
        <w:t>项目列表页面</w:t>
      </w:r>
      <w:bookmarkEnd w:id="83"/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功能说明：</w:t>
      </w:r>
      <w:r>
        <w:rPr>
          <w:rFonts w:hint="eastAsia" w:ascii="思源宋体 CN" w:hAnsi="思源宋体 CN" w:eastAsia="思源宋体 CN" w:cs="思源宋体 CN"/>
        </w:rPr>
        <w:t>主持人登录之后可以看到今日开标项目以及历史开标项目，可以根据建设工程、政府采购、资审系统来查看项目。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前置条件：</w:t>
      </w:r>
      <w:r>
        <w:rPr>
          <w:rFonts w:hint="eastAsia" w:ascii="思源宋体 CN" w:hAnsi="思源宋体 CN" w:eastAsia="思源宋体 CN" w:cs="思源宋体 CN"/>
        </w:rPr>
        <w:t>当前主持人今天有开标的标段；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右上角有头像按钮，点击后可查看本人身份以及退出登陆，中间项目列表区域右上角可根据标段名称、标段编号、开标时间查询，并且可以选择是否仅看我的项目，如下图：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2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思源宋体 CN" w:hAnsi="思源宋体 CN" w:eastAsia="思源宋体 CN" w:cs="思源宋体 CN"/>
        </w:rPr>
      </w:pPr>
      <w:bookmarkStart w:id="84" w:name="_Toc13231"/>
      <w:r>
        <w:rPr>
          <w:rFonts w:hint="eastAsia" w:ascii="思源宋体 CN" w:hAnsi="思源宋体 CN" w:eastAsia="思源宋体 CN" w:cs="思源宋体 CN"/>
        </w:rPr>
        <w:t>进入开标大厅</w:t>
      </w:r>
      <w:bookmarkEnd w:id="84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页面基本内容介绍。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无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3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进入页面首先阅读开标流程，点击“我已阅读”进入开标大厅，点击“取消”返回项目列表页面。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70430"/>
            <wp:effectExtent l="0" t="0" r="9525" b="8890"/>
            <wp:docPr id="2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5"/>
                    <pic:cNvPicPr>
                      <a:picLocks noChangeAspect="1"/>
                    </pic:cNvPicPr>
                  </pic:nvPicPr>
                  <pic:blipFill>
                    <a:blip r:embed="rId34"/>
                    <a:srcRect t="9933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页面上方展示基础信息、右上方有“切换标段”按钮，点击后可返回项目列表页面；</w:t>
      </w:r>
    </w:p>
    <w:p>
      <w:pPr>
        <w:numPr>
          <w:ilvl w:val="0"/>
          <w:numId w:val="3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左侧中间部分是开标环节展示，不同开标过程展示不同的内容；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2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firstLineChars="0"/>
      </w:pPr>
      <w:r>
        <w:rPr>
          <w:rFonts w:hint="eastAsia" w:ascii="思源宋体 CN" w:hAnsi="思源宋体 CN" w:eastAsia="思源宋体 CN" w:cs="思源宋体 CN"/>
        </w:rPr>
        <w:t>右侧上部分为直播，直播开标场景，主持人需开启对应的画面才可观看；直播区域右上角设置可开启或者关闭环境监控、主持人桌面、主持人近景；</w:t>
      </w:r>
    </w:p>
    <w:p>
      <w:pPr>
        <w:pStyle w:val="2"/>
        <w:ind w:left="0" w:leftChars="0" w:firstLine="0" w:firstLineChars="0"/>
      </w:pPr>
      <w:r>
        <w:drawing>
          <wp:inline distT="0" distB="0" distL="114300" distR="114300">
            <wp:extent cx="5237480" cy="2466340"/>
            <wp:effectExtent l="0" t="0" r="5080" b="2540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5、右侧下部分为公告及聊天区域，聊天区域右上角设置可开启或关闭群聊、私聊</w:t>
      </w:r>
      <w:r>
        <w:rPr>
          <w:rFonts w:hint="eastAsia" w:ascii="思源宋体 CN" w:hAnsi="思源宋体 CN" w:eastAsia="思源宋体 CN" w:cs="思源宋体 CN"/>
          <w:lang w:eastAsia="zh-CN"/>
        </w:rPr>
        <w:t>。</w:t>
      </w:r>
      <w:r>
        <w:drawing>
          <wp:inline distT="0" distB="0" distL="114300" distR="114300">
            <wp:extent cx="5237480" cy="2466340"/>
            <wp:effectExtent l="0" t="0" r="5080" b="2540"/>
            <wp:docPr id="2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思源宋体 CN" w:hAnsi="思源宋体 CN" w:eastAsia="思源宋体 CN" w:cs="思源宋体 CN"/>
        </w:rPr>
      </w:pPr>
      <w:bookmarkStart w:id="85" w:name="_Toc15080"/>
      <w:r>
        <w:rPr>
          <w:rFonts w:hint="eastAsia" w:ascii="思源宋体 CN" w:hAnsi="思源宋体 CN" w:eastAsia="思源宋体 CN" w:cs="思源宋体 CN"/>
        </w:rPr>
        <w:t>等待开标</w:t>
      </w:r>
      <w:bookmarkEnd w:id="85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主持人在等待开标时可开启直播。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无。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pStyle w:val="2"/>
        <w:numPr>
          <w:ilvl w:val="0"/>
          <w:numId w:val="4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等待开标时间到之后，主持人页面下方出现“公布投标人”按钮；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2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4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点击“公布投标人”按钮公布投标人</w:t>
      </w:r>
    </w:p>
    <w:p>
      <w:pPr>
        <w:pStyle w:val="2"/>
        <w:numPr>
          <w:ilvl w:val="0"/>
          <w:numId w:val="4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公布投标人完成之后，点击“确认”按钮，进入下一步；如果公布失败，请点击“重试”按钮重新同步；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pStyle w:val="4"/>
        <w:rPr>
          <w:rFonts w:ascii="思源宋体 CN" w:hAnsi="思源宋体 CN" w:eastAsia="思源宋体 CN" w:cs="思源宋体 CN"/>
        </w:rPr>
      </w:pPr>
      <w:bookmarkStart w:id="86" w:name="_Toc7363"/>
      <w:r>
        <w:rPr>
          <w:rFonts w:hint="eastAsia" w:ascii="思源宋体 CN" w:hAnsi="思源宋体 CN" w:eastAsia="思源宋体 CN" w:cs="思源宋体 CN"/>
        </w:rPr>
        <w:t>查看投标人</w:t>
      </w:r>
      <w:bookmarkEnd w:id="86"/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查看投标人名单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主持人已公布投标人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rPr>
          <w:rFonts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color w:val="FF0000"/>
        </w:rPr>
        <w:t>注：最终退回的单位无需参加后续流程；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5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可退回投标文件，鼠标移到右上角“退回”按钮之后弹出投标文件退回页面，填写退回原因之后，点击“确认”按钮进行退回操作；</w:t>
      </w:r>
    </w:p>
    <w:p>
      <w:pPr>
        <w:ind w:firstLine="0" w:firstLineChars="0"/>
        <w:rPr>
          <w:rFonts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color w:val="FF0000"/>
        </w:rPr>
        <w:t xml:space="preserve">    注：请主持人按照相关法律法规以及招标文件要求，慎重确认撤销操作！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5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1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可对已退回的投标文件进行取消退回操作；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5237480" cy="2466340"/>
            <wp:effectExtent l="0" t="0" r="5080" b="2540"/>
            <wp:docPr id="3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9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主持人可点击右上角打印按钮，点击可打印投标人名单；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5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点击“下一阶段”按钮进入下一阶段；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思源宋体 CN" w:hAnsi="思源宋体 CN" w:eastAsia="思源宋体 CN" w:cs="思源宋体 CN"/>
        </w:rPr>
      </w:pPr>
      <w:bookmarkStart w:id="87" w:name="_Toc31121"/>
      <w:r>
        <w:rPr>
          <w:rFonts w:hint="eastAsia" w:ascii="思源宋体 CN" w:hAnsi="思源宋体 CN" w:eastAsia="思源宋体 CN" w:cs="思源宋体 CN"/>
        </w:rPr>
        <w:t>标书解密</w:t>
      </w:r>
      <w:bookmarkEnd w:id="87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投标人进行解密。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6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开始投标解密”按钮后开始投标人解密，若后台配置开启“是否允许延长解密时间”，点击后“开始投标解密”按钮变为“延长解密时间”；若后台配置关闭“是否允许延长解密时间”，点击后“开始投标解密”按钮隐藏。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3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解密时间已到，尚有投标人未解密完成，主持人可以延长解密时间或者直接进行</w:t>
      </w:r>
      <w:r>
        <w:rPr>
          <w:rFonts w:hint="eastAsia" w:ascii="思源宋体 CN" w:hAnsi="思源宋体 CN" w:eastAsia="思源宋体 CN" w:cs="思源宋体 CN"/>
          <w:lang w:val="en-US" w:eastAsia="zh-CN"/>
        </w:rPr>
        <w:t>下一阶段</w:t>
      </w:r>
      <w:r>
        <w:rPr>
          <w:rFonts w:hint="eastAsia" w:ascii="思源宋体 CN" w:hAnsi="思源宋体 CN" w:eastAsia="思源宋体 CN" w:cs="思源宋体 CN"/>
        </w:rPr>
        <w:t>，点击“延长解密时间”按钮，所有未解密成功的投标人可以继续解密；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7480" cy="2466340"/>
            <wp:effectExtent l="0" t="0" r="5080" b="2540"/>
            <wp:docPr id="41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</w:pPr>
    </w:p>
    <w:p>
      <w:pPr>
        <w:numPr>
          <w:ilvl w:val="0"/>
          <w:numId w:val="6"/>
        </w:numPr>
        <w:ind w:left="630" w:right="210" w:rightChars="100" w:firstLine="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主持人点击“下一阶段”按钮进入下一阶段。</w:t>
      </w:r>
    </w:p>
    <w:p>
      <w:pPr>
        <w:pStyle w:val="4"/>
        <w:rPr>
          <w:rFonts w:ascii="思源宋体 CN" w:hAnsi="思源宋体 CN" w:eastAsia="思源宋体 CN" w:cs="思源宋体 CN"/>
        </w:rPr>
      </w:pPr>
      <w:bookmarkStart w:id="88" w:name="_Toc24888"/>
      <w:r>
        <w:rPr>
          <w:rFonts w:hint="eastAsia" w:ascii="思源宋体 CN" w:hAnsi="思源宋体 CN" w:eastAsia="思源宋体 CN" w:cs="思源宋体 CN"/>
        </w:rPr>
        <w:t>批量导入</w:t>
      </w:r>
      <w:bookmarkEnd w:id="88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批量导入文件。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解密成功。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7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点击“导入”按钮；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2560" cy="2219960"/>
            <wp:effectExtent l="0" t="0" r="0" b="5080"/>
            <wp:docPr id="43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1"/>
                    <pic:cNvPicPr>
                      <a:picLocks noChangeAspect="1"/>
                    </pic:cNvPicPr>
                  </pic:nvPicPr>
                  <pic:blipFill>
                    <a:blip r:embed="rId49"/>
                    <a:srcRect t="10451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2560" cy="2250440"/>
            <wp:effectExtent l="0" t="0" r="0" b="5080"/>
            <wp:docPr id="4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2"/>
                    <pic:cNvPicPr>
                      <a:picLocks noChangeAspect="1"/>
                    </pic:cNvPicPr>
                  </pic:nvPicPr>
                  <pic:blipFill>
                    <a:blip r:embed="rId50"/>
                    <a:srcRect t="9221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导入完成之后，点击“确认”按钮；如果导入失败，可再次点击“导入”按钮重新导入失败的单位；点击“下一阶段”按钮进入下一阶段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5242560" cy="2250440"/>
            <wp:effectExtent l="0" t="0" r="0" b="5080"/>
            <wp:docPr id="45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3"/>
                    <pic:cNvPicPr>
                      <a:picLocks noChangeAspect="1"/>
                    </pic:cNvPicPr>
                  </pic:nvPicPr>
                  <pic:blipFill>
                    <a:blip r:embed="rId51"/>
                    <a:srcRect t="9221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5242560" cy="2240280"/>
            <wp:effectExtent l="0" t="0" r="0" b="0"/>
            <wp:docPr id="46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4"/>
                    <pic:cNvPicPr>
                      <a:picLocks noChangeAspect="1"/>
                    </pic:cNvPicPr>
                  </pic:nvPicPr>
                  <pic:blipFill>
                    <a:blip r:embed="rId52"/>
                    <a:srcRect t="9631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pStyle w:val="4"/>
        <w:rPr>
          <w:rFonts w:ascii="思源宋体 CN" w:hAnsi="思源宋体 CN" w:eastAsia="思源宋体 CN" w:cs="思源宋体 CN"/>
        </w:rPr>
      </w:pPr>
      <w:bookmarkStart w:id="89" w:name="_Toc24704"/>
      <w:r>
        <w:rPr>
          <w:rFonts w:hint="eastAsia" w:ascii="思源宋体 CN" w:hAnsi="思源宋体 CN" w:eastAsia="思源宋体 CN" w:cs="思源宋体 CN"/>
        </w:rPr>
        <w:t>唱标</w:t>
      </w:r>
      <w:bookmarkEnd w:id="89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唱标。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批量导入</w:t>
      </w:r>
      <w:r>
        <w:rPr>
          <w:rFonts w:hint="eastAsia" w:ascii="思源宋体 CN" w:hAnsi="思源宋体 CN" w:eastAsia="思源宋体 CN" w:cs="思源宋体 CN"/>
          <w:bCs/>
        </w:rPr>
        <w:t>完成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1、可以选择单位添加备注信息，备注单位将不进入后续评标环节。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2560" cy="2250440"/>
            <wp:effectExtent l="0" t="0" r="0" b="5080"/>
            <wp:docPr id="47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5"/>
                    <pic:cNvPicPr>
                      <a:picLocks noChangeAspect="1"/>
                    </pic:cNvPicPr>
                  </pic:nvPicPr>
                  <pic:blipFill>
                    <a:blip r:embed="rId53"/>
                    <a:srcRect t="9221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5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</w:pPr>
      <w:r>
        <w:drawing>
          <wp:inline distT="0" distB="0" distL="114300" distR="114300">
            <wp:extent cx="5242560" cy="2245360"/>
            <wp:effectExtent l="0" t="0" r="0" b="10160"/>
            <wp:docPr id="4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6"/>
                    <pic:cNvPicPr>
                      <a:picLocks noChangeAspect="1"/>
                    </pic:cNvPicPr>
                  </pic:nvPicPr>
                  <pic:blipFill>
                    <a:blip r:embed="rId54"/>
                    <a:srcRect t="9426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2560" cy="2245360"/>
            <wp:effectExtent l="0" t="0" r="0" b="10160"/>
            <wp:docPr id="49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7"/>
                    <pic:cNvPicPr>
                      <a:picLocks noChangeAspect="1"/>
                    </pic:cNvPicPr>
                  </pic:nvPicPr>
                  <pic:blipFill>
                    <a:blip r:embed="rId55"/>
                    <a:srcRect t="9426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4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3、点击“下一阶段”按钮进入下一阶段。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5242560" cy="2260600"/>
            <wp:effectExtent l="0" t="0" r="0" b="10160"/>
            <wp:docPr id="50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8"/>
                    <pic:cNvPicPr>
                      <a:picLocks noChangeAspect="1"/>
                    </pic:cNvPicPr>
                  </pic:nvPicPr>
                  <pic:blipFill>
                    <a:blip r:embed="rId56"/>
                    <a:srcRect t="8811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</w:pPr>
    </w:p>
    <w:p>
      <w:pPr>
        <w:pStyle w:val="2"/>
        <w:ind w:firstLine="0" w:firstLineChars="0"/>
      </w:pPr>
    </w:p>
    <w:p>
      <w:pPr>
        <w:pStyle w:val="4"/>
        <w:rPr>
          <w:rFonts w:ascii="思源宋体 CN" w:hAnsi="思源宋体 CN" w:eastAsia="思源宋体 CN" w:cs="思源宋体 CN"/>
        </w:rPr>
      </w:pPr>
      <w:bookmarkStart w:id="90" w:name="_Toc28324"/>
      <w:r>
        <w:rPr>
          <w:rFonts w:hint="eastAsia" w:ascii="思源宋体 CN" w:hAnsi="思源宋体 CN" w:eastAsia="思源宋体 CN" w:cs="思源宋体 CN"/>
        </w:rPr>
        <w:t>开标结束</w:t>
      </w:r>
      <w:bookmarkEnd w:id="90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开标结束。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唱标结束。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点击“开标结束”按钮可以开标结束；页面中间有“开标记录表”按钮，点击可打印开标记录表；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2560" cy="2255520"/>
            <wp:effectExtent l="0" t="0" r="0" b="0"/>
            <wp:docPr id="51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9"/>
                    <pic:cNvPicPr>
                      <a:picLocks noChangeAspect="1"/>
                    </pic:cNvPicPr>
                  </pic:nvPicPr>
                  <pic:blipFill>
                    <a:blip r:embed="rId57"/>
                    <a:srcRect t="9016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2560" cy="2225040"/>
            <wp:effectExtent l="0" t="0" r="0" b="0"/>
            <wp:docPr id="52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0"/>
                    <pic:cNvPicPr>
                      <a:picLocks noChangeAspect="1"/>
                    </pic:cNvPicPr>
                  </pic:nvPicPr>
                  <pic:blipFill>
                    <a:blip r:embed="rId58"/>
                    <a:srcRect t="10246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2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pPr>
        <w:pStyle w:val="2"/>
        <w:rPr>
          <w:rFonts w:ascii="思源宋体 CN" w:hAnsi="思源宋体 CN" w:eastAsia="思源宋体 CN" w:cs="思源宋体 CN"/>
        </w:rPr>
      </w:pPr>
    </w:p>
    <w:p>
      <w:r>
        <w:br w:type="page"/>
      </w:r>
    </w:p>
    <w:p>
      <w:pPr>
        <w:pStyle w:val="2"/>
        <w:ind w:firstLine="420"/>
      </w:pPr>
    </w:p>
    <w:p>
      <w:pPr>
        <w:pStyle w:val="3"/>
        <w:rPr>
          <w:rFonts w:ascii="思源宋体 CN" w:hAnsi="思源宋体 CN" w:eastAsia="思源宋体 CN" w:cs="思源宋体 CN"/>
        </w:rPr>
      </w:pPr>
      <w:bookmarkStart w:id="91" w:name="_Toc21554"/>
      <w:r>
        <w:rPr>
          <w:rFonts w:hint="eastAsia" w:ascii="思源宋体 CN" w:hAnsi="思源宋体 CN" w:eastAsia="思源宋体 CN" w:cs="思源宋体 CN"/>
        </w:rPr>
        <w:t>虚拟开标大厅辅助功能</w:t>
      </w:r>
      <w:bookmarkEnd w:id="91"/>
    </w:p>
    <w:p>
      <w:pPr>
        <w:pStyle w:val="4"/>
        <w:numPr>
          <w:ilvl w:val="1"/>
          <w:numId w:val="0"/>
        </w:numPr>
        <w:ind w:left="142"/>
        <w:rPr>
          <w:rFonts w:ascii="思源宋体 CN" w:hAnsi="思源宋体 CN" w:eastAsia="思源宋体 CN" w:cs="思源宋体 CN"/>
        </w:rPr>
      </w:pPr>
      <w:bookmarkStart w:id="92" w:name="_Toc6085"/>
      <w:r>
        <w:rPr>
          <w:rFonts w:hint="eastAsia" w:ascii="思源宋体 CN" w:hAnsi="思源宋体 CN" w:eastAsia="思源宋体 CN" w:cs="思源宋体 CN"/>
        </w:rPr>
        <w:t>3.1、语音异议</w:t>
      </w:r>
      <w:bookmarkEnd w:id="92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投标人在开标过程中可以通过语音提问给主持人提问，主持人回答。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开标结束之前。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8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投标人发起异议之后，直播区域右下角的摄像头图标出现红点提示，点击可查看异议信息；</w:t>
      </w:r>
    </w:p>
    <w:p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209800"/>
            <wp:effectExtent l="0" t="0" r="9525" b="0"/>
            <wp:docPr id="54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2"/>
                    <pic:cNvPicPr>
                      <a:picLocks noChangeAspect="1"/>
                    </pic:cNvPicPr>
                  </pic:nvPicPr>
                  <pic:blipFill>
                    <a:blip r:embed="rId59"/>
                    <a:srcRect t="793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8"/>
        </w:numPr>
        <w:jc w:val="both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点击绿色接通图标即可与投标人通话，点击红色挂断按钮即可挂断与投标人通话；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74875"/>
            <wp:effectExtent l="0" t="0" r="3810" b="4445"/>
            <wp:docPr id="55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3"/>
                    <pic:cNvPicPr>
                      <a:picLocks noChangeAspect="1"/>
                    </pic:cNvPicPr>
                  </pic:nvPicPr>
                  <pic:blipFill>
                    <a:blip r:embed="rId60"/>
                    <a:srcRect t="939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numPr>
          <w:ilvl w:val="1"/>
          <w:numId w:val="0"/>
        </w:numPr>
        <w:ind w:left="142"/>
        <w:rPr>
          <w:rFonts w:ascii="思源宋体 CN" w:hAnsi="思源宋体 CN" w:eastAsia="思源宋体 CN" w:cs="思源宋体 CN"/>
        </w:rPr>
      </w:pPr>
      <w:bookmarkStart w:id="93" w:name="_Toc17346"/>
      <w:r>
        <w:rPr>
          <w:rFonts w:hint="eastAsia" w:ascii="思源宋体 CN" w:hAnsi="思源宋体 CN" w:eastAsia="思源宋体 CN" w:cs="思源宋体 CN"/>
        </w:rPr>
        <w:t>3.2、文字异议</w:t>
      </w:r>
      <w:bookmarkEnd w:id="93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投标人在开标过程中可以通过文字提问给主持人提问，主持人回答。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开标结束之前。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9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投标人发起异议之后，右下角“异议答复”按钮上会有红点提醒，点击“异议答复”可查看异议信息；</w:t>
      </w:r>
    </w:p>
    <w:p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83765"/>
            <wp:effectExtent l="0" t="0" r="3810" b="10795"/>
            <wp:docPr id="56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4"/>
                    <pic:cNvPicPr>
                      <a:picLocks noChangeAspect="1"/>
                    </pic:cNvPicPr>
                  </pic:nvPicPr>
                  <pic:blipFill>
                    <a:blip r:embed="rId61"/>
                    <a:srcRect t="938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98370"/>
            <wp:effectExtent l="0" t="0" r="9525" b="11430"/>
            <wp:docPr id="57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5"/>
                    <pic:cNvPicPr>
                      <a:picLocks noChangeAspect="1"/>
                    </pic:cNvPicPr>
                  </pic:nvPicPr>
                  <pic:blipFill>
                    <a:blip r:embed="rId62"/>
                    <a:srcRect t="877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9"/>
        </w:numPr>
        <w:jc w:val="both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点击未回复异议的“查看”按钮可以进行回复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98370"/>
            <wp:effectExtent l="0" t="0" r="9525" b="11430"/>
            <wp:docPr id="5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6"/>
                    <pic:cNvPicPr>
                      <a:picLocks noChangeAspect="1"/>
                    </pic:cNvPicPr>
                  </pic:nvPicPr>
                  <pic:blipFill>
                    <a:blip r:embed="rId63"/>
                    <a:srcRect t="877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216785"/>
            <wp:effectExtent l="0" t="0" r="9525" b="8255"/>
            <wp:docPr id="59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7"/>
                    <pic:cNvPicPr>
                      <a:picLocks noChangeAspect="1"/>
                    </pic:cNvPicPr>
                  </pic:nvPicPr>
                  <pic:blipFill>
                    <a:blip r:embed="rId64"/>
                    <a:srcRect t="764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</w:p>
    <w:p>
      <w:pPr>
        <w:rPr>
          <w:rFonts w:ascii="思源宋体 CN" w:hAnsi="思源宋体 CN" w:eastAsia="思源宋体 CN" w:cs="思源宋体 CN"/>
        </w:rPr>
      </w:pPr>
    </w:p>
    <w:p>
      <w:pPr>
        <w:pStyle w:val="4"/>
        <w:rPr>
          <w:rFonts w:ascii="思源宋体 CN" w:hAnsi="思源宋体 CN" w:eastAsia="思源宋体 CN" w:cs="思源宋体 CN"/>
        </w:rPr>
      </w:pPr>
      <w:bookmarkStart w:id="94" w:name="_Toc8539"/>
      <w:r>
        <w:rPr>
          <w:rFonts w:hint="eastAsia" w:ascii="思源宋体 CN" w:hAnsi="思源宋体 CN" w:eastAsia="思源宋体 CN" w:cs="思源宋体 CN"/>
        </w:rPr>
        <w:t>终止开标</w:t>
      </w:r>
      <w:bookmarkEnd w:id="94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主持人在开标过程中发现有异常情况需要流标。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0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右下部分有“终止开标”按钮，点击“终止开标”按钮，录入原因，点击确认之后将流标；</w:t>
      </w: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  <w:r>
        <w:rPr>
          <w:rFonts w:hint="eastAsia"/>
        </w:rPr>
        <w:tab/>
      </w:r>
      <w:r>
        <w:rPr>
          <w:rFonts w:hint="eastAsia" w:ascii="思源宋体 CN" w:hAnsi="思源宋体 CN" w:eastAsia="思源宋体 CN" w:cs="思源宋体 CN"/>
        </w:rPr>
        <w:t>2、当管理员启用有效单位限制时，任何流程阶段出现单位数量小于3家时，便无法进入下一阶段，强制弹出终止开标弹窗。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55825"/>
            <wp:effectExtent l="0" t="0" r="3810" b="8255"/>
            <wp:docPr id="60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58"/>
                    <pic:cNvPicPr>
                      <a:picLocks noChangeAspect="1"/>
                    </pic:cNvPicPr>
                  </pic:nvPicPr>
                  <pic:blipFill>
                    <a:blip r:embed="rId65"/>
                    <a:srcRect t="1054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5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81860"/>
            <wp:effectExtent l="0" t="0" r="9525" b="12700"/>
            <wp:docPr id="61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59"/>
                    <pic:cNvPicPr>
                      <a:picLocks noChangeAspect="1"/>
                    </pic:cNvPicPr>
                  </pic:nvPicPr>
                  <pic:blipFill>
                    <a:blip r:embed="rId66"/>
                    <a:srcRect t="910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420"/>
      </w:pPr>
    </w:p>
    <w:p>
      <w:pPr>
        <w:pStyle w:val="4"/>
        <w:rPr>
          <w:rFonts w:ascii="思源宋体 CN" w:hAnsi="思源宋体 CN" w:eastAsia="思源宋体 CN" w:cs="思源宋体 CN"/>
        </w:rPr>
      </w:pPr>
      <w:bookmarkStart w:id="95" w:name="_Toc21204"/>
      <w:r>
        <w:rPr>
          <w:rFonts w:hint="eastAsia" w:ascii="思源宋体 CN" w:hAnsi="思源宋体 CN" w:eastAsia="思源宋体 CN" w:cs="思源宋体 CN"/>
        </w:rPr>
        <w:t>公告栏</w:t>
      </w:r>
      <w:bookmarkEnd w:id="95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显示当前阶段信息、主持人参数抽取、暂停、解密等信息。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右侧下部分是公告栏，主要展示阶段信息、主持人参数抽取、解密等信息；点击右上角放大镜可查看更多；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05355"/>
            <wp:effectExtent l="0" t="0" r="3810" b="4445"/>
            <wp:docPr id="6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0"/>
                    <pic:cNvPicPr>
                      <a:picLocks noChangeAspect="1"/>
                    </pic:cNvPicPr>
                  </pic:nvPicPr>
                  <pic:blipFill>
                    <a:blip r:embed="rId67"/>
                    <a:srcRect t="8485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0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73300"/>
            <wp:effectExtent l="0" t="0" r="3810" b="12700"/>
            <wp:docPr id="63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1"/>
                    <pic:cNvPicPr>
                      <a:picLocks noChangeAspect="1"/>
                    </pic:cNvPicPr>
                  </pic:nvPicPr>
                  <pic:blipFill>
                    <a:blip r:embed="rId68"/>
                    <a:srcRect t="529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pStyle w:val="4"/>
        <w:rPr>
          <w:rFonts w:ascii="思源宋体 CN" w:hAnsi="思源宋体 CN" w:eastAsia="思源宋体 CN" w:cs="思源宋体 CN"/>
        </w:rPr>
      </w:pPr>
      <w:bookmarkStart w:id="96" w:name="_Toc21200"/>
      <w:r>
        <w:rPr>
          <w:rFonts w:hint="eastAsia" w:ascii="思源宋体 CN" w:hAnsi="思源宋体 CN" w:eastAsia="思源宋体 CN" w:cs="思源宋体 CN"/>
        </w:rPr>
        <w:t>群聊</w:t>
      </w:r>
      <w:bookmarkEnd w:id="96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主持人可以和投标人在线交流。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1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聊天区域右上角的齿轮图标中可以勾选是否开启私聊或者群聊，勾选群聊选项开启群聊。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83765"/>
            <wp:effectExtent l="0" t="0" r="9525" b="10795"/>
            <wp:docPr id="64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2"/>
                    <pic:cNvPicPr>
                      <a:picLocks noChangeAspect="1"/>
                    </pic:cNvPicPr>
                  </pic:nvPicPr>
                  <pic:blipFill>
                    <a:blip r:embed="rId69"/>
                    <a:srcRect t="938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 xml:space="preserve">2、点击 </w:t>
      </w: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314325" cy="314325"/>
            <wp:effectExtent l="0" t="0" r="5715" b="5715"/>
            <wp:docPr id="65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3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="思源宋体 CN"/>
        </w:rPr>
        <w:t xml:space="preserve"> 可以录制短语音，第一次点击会弹出</w:t>
      </w:r>
      <w:r>
        <w:rPr>
          <w:rFonts w:hint="eastAsia" w:ascii="思源宋体 CN" w:hAnsi="思源宋体 CN" w:eastAsia="思源宋体 CN" w:cs="思源宋体 CN"/>
          <w:lang w:eastAsia="zh-Hans"/>
        </w:rPr>
        <w:t xml:space="preserve">Adobe Flash Player </w:t>
      </w:r>
      <w:r>
        <w:rPr>
          <w:rFonts w:hint="eastAsia" w:ascii="思源宋体 CN" w:hAnsi="思源宋体 CN" w:eastAsia="思源宋体 CN" w:cs="思源宋体 CN"/>
        </w:rPr>
        <w:t>设置窗口，点击允许；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83765"/>
            <wp:effectExtent l="0" t="0" r="9525" b="10795"/>
            <wp:docPr id="66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4"/>
                    <pic:cNvPicPr>
                      <a:picLocks noChangeAspect="1"/>
                    </pic:cNvPicPr>
                  </pic:nvPicPr>
                  <pic:blipFill>
                    <a:blip r:embed="rId71"/>
                    <a:srcRect t="938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允许后会显示正在录音，点击“确定”发送语音，点击“取消”取消发送；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81225"/>
            <wp:effectExtent l="0" t="0" r="9525" b="13335"/>
            <wp:docPr id="67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5"/>
                    <pic:cNvPicPr>
                      <a:picLocks noChangeAspect="1"/>
                    </pic:cNvPicPr>
                  </pic:nvPicPr>
                  <pic:blipFill>
                    <a:blip r:embed="rId72"/>
                    <a:srcRect t="912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97735"/>
            <wp:effectExtent l="0" t="0" r="9525" b="12065"/>
            <wp:docPr id="68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6"/>
                    <pic:cNvPicPr>
                      <a:picLocks noChangeAspect="1"/>
                    </pic:cNvPicPr>
                  </pic:nvPicPr>
                  <pic:blipFill>
                    <a:blip r:embed="rId73"/>
                    <a:srcRect t="880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超过60秒不发送会自动取消发送，并提示如图：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183765"/>
            <wp:effectExtent l="0" t="0" r="3810" b="10795"/>
            <wp:docPr id="69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7"/>
                    <pic:cNvPicPr>
                      <a:picLocks noChangeAspect="1"/>
                    </pic:cNvPicPr>
                  </pic:nvPicPr>
                  <pic:blipFill>
                    <a:blip r:embed="rId74"/>
                    <a:srcRect t="938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leftChars="200" w:firstLine="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 xml:space="preserve">3、点击 </w:t>
      </w:r>
      <w:r>
        <w:rPr>
          <w:rFonts w:ascii="思源宋体 CN" w:hAnsi="思源宋体 CN" w:eastAsia="思源宋体 CN" w:cs="思源宋体 CN"/>
        </w:rPr>
        <w:drawing>
          <wp:inline distT="0" distB="0" distL="114300" distR="114300">
            <wp:extent cx="295275" cy="314325"/>
            <wp:effectExtent l="0" t="0" r="9525" b="5715"/>
            <wp:docPr id="70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68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="思源宋体 CN"/>
        </w:rPr>
        <w:t xml:space="preserve"> 可以发送文件；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支持的文件后缀：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doc,docx,xls,xlsx,ppt,pptx,pdf,zip,rar,7z,mp3,wav,flv,mp4,wmv,jpg,jpeg,png,bmp,gif,txt,</w:t>
      </w:r>
      <w:r>
        <w:drawing>
          <wp:inline distT="0" distB="0" distL="114300" distR="114300">
            <wp:extent cx="5248275" cy="2184400"/>
            <wp:effectExtent l="0" t="0" r="9525" b="10160"/>
            <wp:docPr id="71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9"/>
                    <pic:cNvPicPr>
                      <a:picLocks noChangeAspect="1"/>
                    </pic:cNvPicPr>
                  </pic:nvPicPr>
                  <pic:blipFill>
                    <a:blip r:embed="rId76"/>
                    <a:srcRect t="935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4、后台特征配置“是否允许开标结束后聊天”，控制开标结束后是否可以开启私聊群聊。</w:t>
      </w:r>
    </w:p>
    <w:p>
      <w:pPr>
        <w:pStyle w:val="2"/>
        <w:ind w:firstLine="420"/>
      </w:pP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pStyle w:val="4"/>
        <w:rPr>
          <w:rFonts w:ascii="思源宋体 CN" w:hAnsi="思源宋体 CN" w:eastAsia="思源宋体 CN" w:cs="思源宋体 CN"/>
        </w:rPr>
      </w:pPr>
      <w:bookmarkStart w:id="97" w:name="_Toc31766"/>
      <w:r>
        <w:rPr>
          <w:rFonts w:hint="eastAsia" w:ascii="思源宋体 CN" w:hAnsi="思源宋体 CN" w:eastAsia="思源宋体 CN" w:cs="思源宋体 CN"/>
        </w:rPr>
        <w:t>开标小组聊天</w:t>
      </w:r>
      <w:bookmarkEnd w:id="97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开标小组成员可以互相交流、聊天。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开标小组成员：招标人、招标代理、监管人、公证人、交易中心人员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26310"/>
            <wp:effectExtent l="0" t="0" r="3810" b="13970"/>
            <wp:docPr id="72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0"/>
                    <pic:cNvPicPr>
                      <a:picLocks noChangeAspect="1"/>
                    </pic:cNvPicPr>
                  </pic:nvPicPr>
                  <pic:blipFill>
                    <a:blip r:embed="rId77"/>
                    <a:srcRect t="761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ascii="思源宋体 CN" w:hAnsi="思源宋体 CN" w:eastAsia="思源宋体 CN" w:cs="思源宋体 CN"/>
        </w:rPr>
      </w:pPr>
      <w:bookmarkStart w:id="98" w:name="_Toc4417"/>
      <w:r>
        <w:rPr>
          <w:rFonts w:hint="eastAsia" w:ascii="思源宋体 CN" w:hAnsi="思源宋体 CN" w:eastAsia="思源宋体 CN" w:cs="思源宋体 CN"/>
        </w:rPr>
        <w:t>私聊</w:t>
      </w:r>
      <w:bookmarkEnd w:id="98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主持人可以和投标人进行私聊。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开启私聊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1、点击聊天区域的私聊按钮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176780"/>
            <wp:effectExtent l="0" t="0" r="9525" b="2540"/>
            <wp:docPr id="73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1"/>
                    <pic:cNvPicPr>
                      <a:picLocks noChangeAspect="1"/>
                    </pic:cNvPicPr>
                  </pic:nvPicPr>
                  <pic:blipFill>
                    <a:blip r:embed="rId78"/>
                    <a:srcRect t="967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0" w:firstLineChars="10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2、弹出单位列表页面，点击私聊按钮（只能选择在线的投标人）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73300"/>
            <wp:effectExtent l="0" t="0" r="3810" b="12700"/>
            <wp:docPr id="74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2"/>
                    <pic:cNvPicPr>
                      <a:picLocks noChangeAspect="1"/>
                    </pic:cNvPicPr>
                  </pic:nvPicPr>
                  <pic:blipFill>
                    <a:blip r:embed="rId79"/>
                    <a:srcRect t="5292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0" w:firstLineChars="10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3、弹出私聊对话框，主持人可与投标人进行私聊。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282825"/>
            <wp:effectExtent l="0" t="0" r="3810" b="3175"/>
            <wp:docPr id="75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3"/>
                    <pic:cNvPicPr>
                      <a:picLocks noChangeAspect="1"/>
                    </pic:cNvPicPr>
                  </pic:nvPicPr>
                  <pic:blipFill>
                    <a:blip r:embed="rId80"/>
                    <a:srcRect t="527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28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0" w:firstLineChars="10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4、点击“私聊记录”，可显示历史聊天记录。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317750"/>
            <wp:effectExtent l="0" t="0" r="3810" b="13970"/>
            <wp:docPr id="76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4"/>
                    <pic:cNvPicPr>
                      <a:picLocks noChangeAspect="1"/>
                    </pic:cNvPicPr>
                  </pic:nvPicPr>
                  <pic:blipFill>
                    <a:blip r:embed="rId81"/>
                    <a:srcRect t="3821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pStyle w:val="4"/>
        <w:rPr>
          <w:rFonts w:ascii="思源宋体 CN" w:hAnsi="思源宋体 CN" w:eastAsia="思源宋体 CN" w:cs="思源宋体 CN"/>
        </w:rPr>
      </w:pPr>
      <w:bookmarkStart w:id="99" w:name="_Toc14519"/>
      <w:r>
        <w:rPr>
          <w:rFonts w:hint="eastAsia" w:ascii="思源宋体 CN" w:hAnsi="思源宋体 CN" w:eastAsia="思源宋体 CN" w:cs="思源宋体 CN"/>
        </w:rPr>
        <w:t>人员列表</w:t>
      </w:r>
      <w:bookmarkEnd w:id="99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显示所有的投标人及游客，可以踢出。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ind w:firstLine="0" w:firstLineChars="0"/>
        <w:rPr>
          <w:rFonts w:ascii="黑体" w:hAnsi="黑体" w:eastAsia="黑体" w:cs="黑体"/>
        </w:rPr>
      </w:pPr>
      <w:r>
        <w:rPr>
          <w:rFonts w:hint="eastAsia" w:ascii="思源宋体 CN" w:hAnsi="思源宋体 CN" w:eastAsia="思源宋体 CN" w:cs="思源宋体 CN"/>
        </w:rPr>
        <w:t>点击右上方快捷菜单中的“人员列表”按钮，可查看投标人、游客的登陆信息，游客列表、踢出、联系人信息可根据后台特征配置控制显隐。</w:t>
      </w:r>
    </w:p>
    <w:p>
      <w:pPr>
        <w:rPr>
          <w:rFonts w:ascii="思源宋体 CN" w:hAnsi="思源宋体 CN" w:eastAsia="思源宋体 CN" w:cs="思源宋体 CN"/>
        </w:rPr>
      </w:pP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310765"/>
            <wp:effectExtent l="0" t="0" r="9525" b="5715"/>
            <wp:docPr id="77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5"/>
                    <pic:cNvPicPr>
                      <a:picLocks noChangeAspect="1"/>
                    </pic:cNvPicPr>
                  </pic:nvPicPr>
                  <pic:blipFill>
                    <a:blip r:embed="rId82"/>
                    <a:srcRect t="4111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31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48275" cy="2268855"/>
            <wp:effectExtent l="0" t="0" r="9525" b="1905"/>
            <wp:docPr id="78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6"/>
                    <pic:cNvPicPr>
                      <a:picLocks noChangeAspect="1"/>
                    </pic:cNvPicPr>
                  </pic:nvPicPr>
                  <pic:blipFill>
                    <a:blip r:embed="rId83"/>
                    <a:srcRect t="5850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drawing>
          <wp:inline distT="0" distB="0" distL="114300" distR="114300">
            <wp:extent cx="5238750" cy="2340610"/>
            <wp:effectExtent l="0" t="0" r="3810" b="6350"/>
            <wp:docPr id="79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7"/>
                    <pic:cNvPicPr>
                      <a:picLocks noChangeAspect="1"/>
                    </pic:cNvPicPr>
                  </pic:nvPicPr>
                  <pic:blipFill>
                    <a:blip r:embed="rId84"/>
                    <a:srcRect t="6209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797" w:bottom="1440" w:left="1843" w:header="794" w:footer="680" w:gutter="0"/>
      <w:pgNumType w:start="0"/>
      <w:cols w:space="720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华文新魏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思源宋体 CN">
    <w:altName w:val="宋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pBdr>
        <w:top w:val="single" w:color="9BBB59" w:sz="24" w:space="5"/>
      </w:pBdr>
      <w:wordWrap w:val="0"/>
      <w:spacing w:line="240" w:lineRule="auto"/>
      <w:ind w:firstLine="360"/>
      <w:jc w:val="right"/>
      <w:rPr>
        <w:rFonts w:hint="default" w:eastAsia="思源宋体 CN"/>
        <w:lang w:val="en-US" w:eastAsia="zh-CN"/>
      </w:rPr>
    </w:pPr>
    <w:r>
      <w:rPr>
        <w:rFonts w:hint="eastAsia" w:ascii="思源宋体 CN" w:hAnsi="思源宋体 CN" w:eastAsia="思源宋体 CN" w:cs="思源宋体 CN"/>
        <w:lang w:val="zh-CN"/>
      </w:rPr>
      <w:t xml:space="preserve">国泰新点软件股份有限公司0512-58188000                    </w:t>
    </w:r>
    <w:r>
      <w:rPr>
        <w:rFonts w:hint="eastAsia" w:ascii="思源宋体 CN" w:hAnsi="思源宋体 CN" w:eastAsia="思源宋体 CN" w:cs="思源宋体 CN"/>
      </w:rPr>
      <w:fldChar w:fldCharType="begin"/>
    </w:r>
    <w:r>
      <w:rPr>
        <w:rFonts w:hint="eastAsia" w:ascii="思源宋体 CN" w:hAnsi="思源宋体 CN" w:eastAsia="思源宋体 CN" w:cs="思源宋体 CN"/>
      </w:rPr>
      <w:instrText xml:space="preserve"> PAGE </w:instrText>
    </w:r>
    <w:r>
      <w:rPr>
        <w:rFonts w:hint="eastAsia" w:ascii="思源宋体 CN" w:hAnsi="思源宋体 CN" w:eastAsia="思源宋体 CN" w:cs="思源宋体 CN"/>
      </w:rPr>
      <w:fldChar w:fldCharType="separate"/>
    </w:r>
    <w:r>
      <w:rPr>
        <w:rFonts w:hint="eastAsia" w:ascii="思源宋体 CN" w:hAnsi="思源宋体 CN" w:eastAsia="思源宋体 CN" w:cs="思源宋体 CN"/>
      </w:rPr>
      <w:t>3</w:t>
    </w:r>
    <w:r>
      <w:rPr>
        <w:rFonts w:hint="eastAsia" w:ascii="思源宋体 CN" w:hAnsi="思源宋体 CN" w:eastAsia="思源宋体 CN" w:cs="思源宋体 CN"/>
      </w:rPr>
      <w:fldChar w:fldCharType="end"/>
    </w:r>
    <w:r>
      <w:rPr>
        <w:rFonts w:hint="eastAsia" w:ascii="思源宋体 CN" w:hAnsi="思源宋体 CN" w:eastAsia="思源宋体 CN" w:cs="思源宋体 CN"/>
        <w:lang w:val="zh-CN"/>
      </w:rPr>
      <w:t xml:space="preserve"> /</w:t>
    </w:r>
    <w:r>
      <w:rPr>
        <w:rFonts w:hint="eastAsia" w:ascii="思源宋体 CN" w:hAnsi="思源宋体 CN" w:eastAsia="思源宋体 CN" w:cs="思源宋体 CN"/>
        <w:lang w:val="en-US" w:eastAsia="zh-CN"/>
      </w:rPr>
      <w:t>37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pBdr>
        <w:bottom w:val="thickThinSmallGap" w:color="622423" w:sz="24" w:space="1"/>
      </w:pBdr>
      <w:spacing w:line="240" w:lineRule="auto"/>
      <w:ind w:firstLine="1260" w:firstLineChars="700"/>
      <w:jc w:val="left"/>
      <w:rPr>
        <w:rFonts w:ascii="思源宋体 CN" w:hAnsi="思源宋体 CN" w:eastAsia="思源宋体 CN" w:cs="思源宋体 CN"/>
        <w:color w:val="000000"/>
      </w:rPr>
    </w:pPr>
    <w:r>
      <w:rPr>
        <w:rFonts w:hint="eastAsia" w:ascii="思源宋体 CN" w:hAnsi="思源宋体 CN" w:eastAsia="思源宋体 CN" w:cs="思源宋体 CN"/>
        <w:lang w:val="en-US" w:eastAsia="zh-CN"/>
      </w:rPr>
      <w:t>塔城</w:t>
    </w:r>
    <w:r>
      <w:rPr>
        <w:rFonts w:hint="eastAsia" w:ascii="思源宋体 CN" w:hAnsi="思源宋体 CN" w:eastAsia="思源宋体 CN" w:cs="思源宋体 CN"/>
      </w:rPr>
      <w:t>不见面开标大厅操作手册（主持人）</w:t>
    </w:r>
    <w:r>
      <w:rPr>
        <w:rFonts w:ascii="思源宋体 CN" w:hAnsi="思源宋体 CN" w:eastAsia="思源宋体 CN" w:cs="思源宋体 CN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-47625</wp:posOffset>
          </wp:positionH>
          <wp:positionV relativeFrom="paragraph">
            <wp:posOffset>-104140</wp:posOffset>
          </wp:positionV>
          <wp:extent cx="820420" cy="339090"/>
          <wp:effectExtent l="0" t="0" r="0" b="0"/>
          <wp:wrapNone/>
          <wp:docPr id="80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图片 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20420" cy="3390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hint="eastAsia" w:ascii="思源宋体 CN" w:hAnsi="思源宋体 CN" w:eastAsia="思源宋体 CN" w:cs="思源宋体 CN"/>
      </w:rPr>
      <w:t xml:space="preserve">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11B7B88"/>
    <w:multiLevelType w:val="singleLevel"/>
    <w:tmpl w:val="811B7B88"/>
    <w:lvl w:ilvl="0" w:tentative="0">
      <w:start w:val="1"/>
      <w:numFmt w:val="decimal"/>
      <w:suff w:val="space"/>
      <w:lvlText w:val="%1、"/>
      <w:lvlJc w:val="left"/>
    </w:lvl>
  </w:abstractNum>
  <w:abstractNum w:abstractNumId="1">
    <w:nsid w:val="8722D77A"/>
    <w:multiLevelType w:val="singleLevel"/>
    <w:tmpl w:val="8722D77A"/>
    <w:lvl w:ilvl="0" w:tentative="0">
      <w:start w:val="1"/>
      <w:numFmt w:val="decimal"/>
      <w:suff w:val="space"/>
      <w:lvlText w:val="%1、"/>
      <w:lvlJc w:val="left"/>
    </w:lvl>
  </w:abstractNum>
  <w:abstractNum w:abstractNumId="2">
    <w:nsid w:val="B8CF6A8C"/>
    <w:multiLevelType w:val="singleLevel"/>
    <w:tmpl w:val="B8CF6A8C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BE14EF26"/>
    <w:multiLevelType w:val="singleLevel"/>
    <w:tmpl w:val="BE14EF26"/>
    <w:lvl w:ilvl="0" w:tentative="0">
      <w:start w:val="2"/>
      <w:numFmt w:val="decimal"/>
      <w:suff w:val="nothing"/>
      <w:lvlText w:val="%1、"/>
      <w:lvlJc w:val="left"/>
    </w:lvl>
  </w:abstractNum>
  <w:abstractNum w:abstractNumId="4">
    <w:nsid w:val="D75E355F"/>
    <w:multiLevelType w:val="singleLevel"/>
    <w:tmpl w:val="D75E355F"/>
    <w:lvl w:ilvl="0" w:tentative="0">
      <w:start w:val="1"/>
      <w:numFmt w:val="decimal"/>
      <w:suff w:val="space"/>
      <w:lvlText w:val="%1、"/>
      <w:lvlJc w:val="left"/>
    </w:lvl>
  </w:abstractNum>
  <w:abstractNum w:abstractNumId="5">
    <w:nsid w:val="132DFC7A"/>
    <w:multiLevelType w:val="singleLevel"/>
    <w:tmpl w:val="132DFC7A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17E6127E"/>
    <w:multiLevelType w:val="singleLevel"/>
    <w:tmpl w:val="17E6127E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2DE5D394"/>
    <w:multiLevelType w:val="singleLevel"/>
    <w:tmpl w:val="2DE5D394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42E053CB"/>
    <w:multiLevelType w:val="singleLevel"/>
    <w:tmpl w:val="42E053CB"/>
    <w:lvl w:ilvl="0" w:tentative="0">
      <w:start w:val="1"/>
      <w:numFmt w:val="decimal"/>
      <w:suff w:val="space"/>
      <w:lvlText w:val="%1、"/>
      <w:lvlJc w:val="left"/>
    </w:lvl>
  </w:abstractNum>
  <w:abstractNum w:abstractNumId="9">
    <w:nsid w:val="4E6D15E7"/>
    <w:multiLevelType w:val="singleLevel"/>
    <w:tmpl w:val="4E6D15E7"/>
    <w:lvl w:ilvl="0" w:tentative="0">
      <w:start w:val="1"/>
      <w:numFmt w:val="decimal"/>
      <w:suff w:val="space"/>
      <w:lvlText w:val="%1、"/>
      <w:lvlJc w:val="left"/>
    </w:lvl>
  </w:abstractNum>
  <w:abstractNum w:abstractNumId="10">
    <w:nsid w:val="5C4C21CA"/>
    <w:multiLevelType w:val="multilevel"/>
    <w:tmpl w:val="5C4C21CA"/>
    <w:lvl w:ilvl="0" w:tentative="0">
      <w:start w:val="1"/>
      <w:numFmt w:val="chineseCountingThousand"/>
      <w:pStyle w:val="3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4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5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num w:numId="1">
    <w:abstractNumId w:val="10"/>
  </w:num>
  <w:num w:numId="2">
    <w:abstractNumId w:val="3"/>
  </w:num>
  <w:num w:numId="3">
    <w:abstractNumId w:val="2"/>
  </w:num>
  <w:num w:numId="4">
    <w:abstractNumId w:val="7"/>
  </w:num>
  <w:num w:numId="5">
    <w:abstractNumId w:val="4"/>
  </w:num>
  <w:num w:numId="6">
    <w:abstractNumId w:val="9"/>
  </w:num>
  <w:num w:numId="7">
    <w:abstractNumId w:val="1"/>
  </w:num>
  <w:num w:numId="8">
    <w:abstractNumId w:val="0"/>
  </w:num>
  <w:num w:numId="9">
    <w:abstractNumId w:val="8"/>
  </w:num>
  <w:num w:numId="10">
    <w:abstractNumId w:val="5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 w:val="1"/>
  <w:bordersDoNotSurroundFooter w:val="1"/>
  <w:doNotTrackMoves/>
  <w:documentProtection w:enforcement="0"/>
  <w:defaultTabStop w:val="50"/>
  <w:drawingGridHorizontalSpacing w:val="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RjN2ExMjE0Yjc1ZDhkODk2MGY2M2E1MTA1ODZmZjYifQ=="/>
  </w:docVars>
  <w:rsids>
    <w:rsidRoot w:val="007405F0"/>
    <w:rsid w:val="000008CC"/>
    <w:rsid w:val="000055A5"/>
    <w:rsid w:val="00010CBD"/>
    <w:rsid w:val="00011CFA"/>
    <w:rsid w:val="0001527E"/>
    <w:rsid w:val="000172A3"/>
    <w:rsid w:val="0001797B"/>
    <w:rsid w:val="00022804"/>
    <w:rsid w:val="00023A04"/>
    <w:rsid w:val="00030DCB"/>
    <w:rsid w:val="00033479"/>
    <w:rsid w:val="0003636D"/>
    <w:rsid w:val="00041C41"/>
    <w:rsid w:val="00042CDB"/>
    <w:rsid w:val="00043FEA"/>
    <w:rsid w:val="000474A1"/>
    <w:rsid w:val="000504A3"/>
    <w:rsid w:val="000545A2"/>
    <w:rsid w:val="00055DA0"/>
    <w:rsid w:val="000569F3"/>
    <w:rsid w:val="00061638"/>
    <w:rsid w:val="000627A0"/>
    <w:rsid w:val="0006736D"/>
    <w:rsid w:val="000713EB"/>
    <w:rsid w:val="000735CC"/>
    <w:rsid w:val="00077333"/>
    <w:rsid w:val="0007749F"/>
    <w:rsid w:val="000908A7"/>
    <w:rsid w:val="000A1F59"/>
    <w:rsid w:val="000A5383"/>
    <w:rsid w:val="000A7919"/>
    <w:rsid w:val="000B274F"/>
    <w:rsid w:val="000C0A2E"/>
    <w:rsid w:val="000D0F98"/>
    <w:rsid w:val="000D36CA"/>
    <w:rsid w:val="000D6697"/>
    <w:rsid w:val="000D7A34"/>
    <w:rsid w:val="000E400A"/>
    <w:rsid w:val="000E4C61"/>
    <w:rsid w:val="000E7391"/>
    <w:rsid w:val="000F24C7"/>
    <w:rsid w:val="000F76CA"/>
    <w:rsid w:val="00124493"/>
    <w:rsid w:val="0012646F"/>
    <w:rsid w:val="00135F1D"/>
    <w:rsid w:val="0013617A"/>
    <w:rsid w:val="001420A2"/>
    <w:rsid w:val="001468E5"/>
    <w:rsid w:val="001539FE"/>
    <w:rsid w:val="00157859"/>
    <w:rsid w:val="00160236"/>
    <w:rsid w:val="001616B9"/>
    <w:rsid w:val="00165029"/>
    <w:rsid w:val="00175A8A"/>
    <w:rsid w:val="0017626E"/>
    <w:rsid w:val="00193F23"/>
    <w:rsid w:val="00194901"/>
    <w:rsid w:val="00197434"/>
    <w:rsid w:val="001A1327"/>
    <w:rsid w:val="001A215F"/>
    <w:rsid w:val="001A4CF9"/>
    <w:rsid w:val="001A6C72"/>
    <w:rsid w:val="001B40D2"/>
    <w:rsid w:val="001B441C"/>
    <w:rsid w:val="001B76F6"/>
    <w:rsid w:val="001C1242"/>
    <w:rsid w:val="001C7347"/>
    <w:rsid w:val="001D0124"/>
    <w:rsid w:val="001D4171"/>
    <w:rsid w:val="001D4B4D"/>
    <w:rsid w:val="001E05C8"/>
    <w:rsid w:val="001E6C2E"/>
    <w:rsid w:val="001F2A43"/>
    <w:rsid w:val="001F2C3A"/>
    <w:rsid w:val="001F3248"/>
    <w:rsid w:val="001F62C3"/>
    <w:rsid w:val="001F7E76"/>
    <w:rsid w:val="00200BF0"/>
    <w:rsid w:val="00201AF7"/>
    <w:rsid w:val="00202B2F"/>
    <w:rsid w:val="00204403"/>
    <w:rsid w:val="00206656"/>
    <w:rsid w:val="00213456"/>
    <w:rsid w:val="00213CD3"/>
    <w:rsid w:val="00214192"/>
    <w:rsid w:val="00215DC3"/>
    <w:rsid w:val="00216F91"/>
    <w:rsid w:val="0021736E"/>
    <w:rsid w:val="0022374D"/>
    <w:rsid w:val="00231A0A"/>
    <w:rsid w:val="00231A68"/>
    <w:rsid w:val="00232090"/>
    <w:rsid w:val="0023439D"/>
    <w:rsid w:val="002428D0"/>
    <w:rsid w:val="00245DC3"/>
    <w:rsid w:val="002471CD"/>
    <w:rsid w:val="0025649E"/>
    <w:rsid w:val="00257484"/>
    <w:rsid w:val="00260726"/>
    <w:rsid w:val="002636DD"/>
    <w:rsid w:val="0026548B"/>
    <w:rsid w:val="00273639"/>
    <w:rsid w:val="00273730"/>
    <w:rsid w:val="00277E7E"/>
    <w:rsid w:val="0028440B"/>
    <w:rsid w:val="00286EB4"/>
    <w:rsid w:val="0028784B"/>
    <w:rsid w:val="0029158F"/>
    <w:rsid w:val="00291DED"/>
    <w:rsid w:val="00294574"/>
    <w:rsid w:val="002962AF"/>
    <w:rsid w:val="00297A6C"/>
    <w:rsid w:val="002A5FCC"/>
    <w:rsid w:val="002B23BD"/>
    <w:rsid w:val="002B384B"/>
    <w:rsid w:val="002B5F5B"/>
    <w:rsid w:val="002B6187"/>
    <w:rsid w:val="002C50C1"/>
    <w:rsid w:val="002D3C01"/>
    <w:rsid w:val="002D6289"/>
    <w:rsid w:val="002E1E90"/>
    <w:rsid w:val="002E4185"/>
    <w:rsid w:val="002E4BD7"/>
    <w:rsid w:val="002E67E0"/>
    <w:rsid w:val="002F596B"/>
    <w:rsid w:val="00313103"/>
    <w:rsid w:val="003209F7"/>
    <w:rsid w:val="00324819"/>
    <w:rsid w:val="0032495E"/>
    <w:rsid w:val="00327208"/>
    <w:rsid w:val="00327463"/>
    <w:rsid w:val="00333363"/>
    <w:rsid w:val="00335A51"/>
    <w:rsid w:val="00336E92"/>
    <w:rsid w:val="00346FE9"/>
    <w:rsid w:val="0035036C"/>
    <w:rsid w:val="00350F48"/>
    <w:rsid w:val="00355665"/>
    <w:rsid w:val="00362EBF"/>
    <w:rsid w:val="00372E2E"/>
    <w:rsid w:val="003747F6"/>
    <w:rsid w:val="00376438"/>
    <w:rsid w:val="00376726"/>
    <w:rsid w:val="00380A88"/>
    <w:rsid w:val="00381D49"/>
    <w:rsid w:val="0038589D"/>
    <w:rsid w:val="0039164A"/>
    <w:rsid w:val="003919F8"/>
    <w:rsid w:val="00394ADB"/>
    <w:rsid w:val="00394EBC"/>
    <w:rsid w:val="003A26BC"/>
    <w:rsid w:val="003A4A7C"/>
    <w:rsid w:val="003B0F43"/>
    <w:rsid w:val="003B3F9C"/>
    <w:rsid w:val="003C01C9"/>
    <w:rsid w:val="003C1C3A"/>
    <w:rsid w:val="003C315C"/>
    <w:rsid w:val="003C4B1D"/>
    <w:rsid w:val="003D14D2"/>
    <w:rsid w:val="003D5E16"/>
    <w:rsid w:val="003D6F0A"/>
    <w:rsid w:val="003F00D4"/>
    <w:rsid w:val="003F2002"/>
    <w:rsid w:val="003F5F8D"/>
    <w:rsid w:val="003F6A01"/>
    <w:rsid w:val="00407F4B"/>
    <w:rsid w:val="00411595"/>
    <w:rsid w:val="00414B3E"/>
    <w:rsid w:val="0041552E"/>
    <w:rsid w:val="00420646"/>
    <w:rsid w:val="00426FD1"/>
    <w:rsid w:val="00433947"/>
    <w:rsid w:val="00442EC0"/>
    <w:rsid w:val="00444D64"/>
    <w:rsid w:val="00465761"/>
    <w:rsid w:val="00466811"/>
    <w:rsid w:val="00471044"/>
    <w:rsid w:val="00474AD7"/>
    <w:rsid w:val="00474AFD"/>
    <w:rsid w:val="00477BB3"/>
    <w:rsid w:val="00481EE7"/>
    <w:rsid w:val="004827AD"/>
    <w:rsid w:val="00486E78"/>
    <w:rsid w:val="00493A08"/>
    <w:rsid w:val="00497808"/>
    <w:rsid w:val="004A2206"/>
    <w:rsid w:val="004A3198"/>
    <w:rsid w:val="004A6734"/>
    <w:rsid w:val="004A70EB"/>
    <w:rsid w:val="004A76FA"/>
    <w:rsid w:val="004B3EF9"/>
    <w:rsid w:val="004B4150"/>
    <w:rsid w:val="004B44D8"/>
    <w:rsid w:val="004B51DB"/>
    <w:rsid w:val="004B7EE6"/>
    <w:rsid w:val="004C3864"/>
    <w:rsid w:val="004D27B7"/>
    <w:rsid w:val="004D3DEA"/>
    <w:rsid w:val="004D52F1"/>
    <w:rsid w:val="004D63E7"/>
    <w:rsid w:val="004E1D48"/>
    <w:rsid w:val="004E7F45"/>
    <w:rsid w:val="00502BB5"/>
    <w:rsid w:val="00506783"/>
    <w:rsid w:val="00512230"/>
    <w:rsid w:val="00532465"/>
    <w:rsid w:val="005332DD"/>
    <w:rsid w:val="0053451E"/>
    <w:rsid w:val="00535546"/>
    <w:rsid w:val="00536ABB"/>
    <w:rsid w:val="00536E2F"/>
    <w:rsid w:val="0054059A"/>
    <w:rsid w:val="00541A24"/>
    <w:rsid w:val="005462BC"/>
    <w:rsid w:val="00546561"/>
    <w:rsid w:val="00550670"/>
    <w:rsid w:val="00551887"/>
    <w:rsid w:val="00555BC0"/>
    <w:rsid w:val="00557842"/>
    <w:rsid w:val="005605D9"/>
    <w:rsid w:val="00564945"/>
    <w:rsid w:val="00570D64"/>
    <w:rsid w:val="005759A9"/>
    <w:rsid w:val="00590A6E"/>
    <w:rsid w:val="00593769"/>
    <w:rsid w:val="0059562E"/>
    <w:rsid w:val="005958DC"/>
    <w:rsid w:val="00596458"/>
    <w:rsid w:val="005A3658"/>
    <w:rsid w:val="005A459E"/>
    <w:rsid w:val="005B220F"/>
    <w:rsid w:val="005B5DF9"/>
    <w:rsid w:val="005C5DD9"/>
    <w:rsid w:val="005C77D7"/>
    <w:rsid w:val="005D517D"/>
    <w:rsid w:val="005D7816"/>
    <w:rsid w:val="005E1B1F"/>
    <w:rsid w:val="005E2B5F"/>
    <w:rsid w:val="005F3C66"/>
    <w:rsid w:val="005F6FA4"/>
    <w:rsid w:val="006061C2"/>
    <w:rsid w:val="00606E07"/>
    <w:rsid w:val="00611263"/>
    <w:rsid w:val="006130FB"/>
    <w:rsid w:val="00613BA6"/>
    <w:rsid w:val="006148AC"/>
    <w:rsid w:val="0061508D"/>
    <w:rsid w:val="00617EAE"/>
    <w:rsid w:val="006202B4"/>
    <w:rsid w:val="006303F6"/>
    <w:rsid w:val="00634028"/>
    <w:rsid w:val="0064061B"/>
    <w:rsid w:val="00643778"/>
    <w:rsid w:val="0064399F"/>
    <w:rsid w:val="00646951"/>
    <w:rsid w:val="00647BA5"/>
    <w:rsid w:val="006606CF"/>
    <w:rsid w:val="006675A9"/>
    <w:rsid w:val="006721D2"/>
    <w:rsid w:val="006842E4"/>
    <w:rsid w:val="00687126"/>
    <w:rsid w:val="00687740"/>
    <w:rsid w:val="006878A0"/>
    <w:rsid w:val="006A1A32"/>
    <w:rsid w:val="006A5B8D"/>
    <w:rsid w:val="006B060D"/>
    <w:rsid w:val="006B2A5F"/>
    <w:rsid w:val="006B2FD3"/>
    <w:rsid w:val="006C0E3E"/>
    <w:rsid w:val="006C3A9A"/>
    <w:rsid w:val="006C60D7"/>
    <w:rsid w:val="006C625C"/>
    <w:rsid w:val="006D1B1D"/>
    <w:rsid w:val="006D2435"/>
    <w:rsid w:val="006D366F"/>
    <w:rsid w:val="006D5292"/>
    <w:rsid w:val="006D7122"/>
    <w:rsid w:val="006D7184"/>
    <w:rsid w:val="006E2D3A"/>
    <w:rsid w:val="006E7044"/>
    <w:rsid w:val="006E70D1"/>
    <w:rsid w:val="006F0653"/>
    <w:rsid w:val="006F1970"/>
    <w:rsid w:val="006F4D98"/>
    <w:rsid w:val="006F50B1"/>
    <w:rsid w:val="00700C92"/>
    <w:rsid w:val="00702063"/>
    <w:rsid w:val="007039F7"/>
    <w:rsid w:val="00704373"/>
    <w:rsid w:val="00707A01"/>
    <w:rsid w:val="00714E89"/>
    <w:rsid w:val="00716B17"/>
    <w:rsid w:val="00723972"/>
    <w:rsid w:val="0072693D"/>
    <w:rsid w:val="00726F8D"/>
    <w:rsid w:val="00726FA2"/>
    <w:rsid w:val="00727778"/>
    <w:rsid w:val="00735615"/>
    <w:rsid w:val="00735F02"/>
    <w:rsid w:val="00737771"/>
    <w:rsid w:val="007405F0"/>
    <w:rsid w:val="007424D2"/>
    <w:rsid w:val="007449C3"/>
    <w:rsid w:val="00750810"/>
    <w:rsid w:val="00766928"/>
    <w:rsid w:val="007711B7"/>
    <w:rsid w:val="00773EEC"/>
    <w:rsid w:val="0077419E"/>
    <w:rsid w:val="00785BA0"/>
    <w:rsid w:val="00785F2E"/>
    <w:rsid w:val="00790946"/>
    <w:rsid w:val="007917C0"/>
    <w:rsid w:val="00792CC5"/>
    <w:rsid w:val="00797434"/>
    <w:rsid w:val="007A1033"/>
    <w:rsid w:val="007A13A7"/>
    <w:rsid w:val="007A1CDB"/>
    <w:rsid w:val="007A4D8C"/>
    <w:rsid w:val="007B5725"/>
    <w:rsid w:val="007B7116"/>
    <w:rsid w:val="007C0BD7"/>
    <w:rsid w:val="007C0CB7"/>
    <w:rsid w:val="007C15E1"/>
    <w:rsid w:val="007C2326"/>
    <w:rsid w:val="007D1B30"/>
    <w:rsid w:val="007D6869"/>
    <w:rsid w:val="007D6E23"/>
    <w:rsid w:val="007E1D8E"/>
    <w:rsid w:val="007E64B4"/>
    <w:rsid w:val="007F034A"/>
    <w:rsid w:val="007F065F"/>
    <w:rsid w:val="007F179A"/>
    <w:rsid w:val="007F21A0"/>
    <w:rsid w:val="007F6175"/>
    <w:rsid w:val="00831FAD"/>
    <w:rsid w:val="008416CD"/>
    <w:rsid w:val="00843242"/>
    <w:rsid w:val="00843F9C"/>
    <w:rsid w:val="00850DC4"/>
    <w:rsid w:val="00864827"/>
    <w:rsid w:val="0086632D"/>
    <w:rsid w:val="00867B1C"/>
    <w:rsid w:val="00871CEB"/>
    <w:rsid w:val="0087280D"/>
    <w:rsid w:val="00873954"/>
    <w:rsid w:val="00874356"/>
    <w:rsid w:val="00882F5A"/>
    <w:rsid w:val="00885585"/>
    <w:rsid w:val="0089082E"/>
    <w:rsid w:val="00891B92"/>
    <w:rsid w:val="008A5B5D"/>
    <w:rsid w:val="008B53BF"/>
    <w:rsid w:val="008C68E6"/>
    <w:rsid w:val="008C7D31"/>
    <w:rsid w:val="008D75A2"/>
    <w:rsid w:val="008E332E"/>
    <w:rsid w:val="008F2752"/>
    <w:rsid w:val="009002F7"/>
    <w:rsid w:val="00910395"/>
    <w:rsid w:val="00913FD2"/>
    <w:rsid w:val="009153E0"/>
    <w:rsid w:val="0091791F"/>
    <w:rsid w:val="00917B3D"/>
    <w:rsid w:val="009272ED"/>
    <w:rsid w:val="009314F9"/>
    <w:rsid w:val="009370F9"/>
    <w:rsid w:val="009439FB"/>
    <w:rsid w:val="009442B0"/>
    <w:rsid w:val="0094771D"/>
    <w:rsid w:val="00947CE4"/>
    <w:rsid w:val="009517AD"/>
    <w:rsid w:val="009521BD"/>
    <w:rsid w:val="00952B2D"/>
    <w:rsid w:val="00956830"/>
    <w:rsid w:val="009623D0"/>
    <w:rsid w:val="0096627E"/>
    <w:rsid w:val="00971256"/>
    <w:rsid w:val="009854C9"/>
    <w:rsid w:val="00987526"/>
    <w:rsid w:val="009910BC"/>
    <w:rsid w:val="00991699"/>
    <w:rsid w:val="0099380A"/>
    <w:rsid w:val="00993BE0"/>
    <w:rsid w:val="00995D52"/>
    <w:rsid w:val="0099739B"/>
    <w:rsid w:val="009A177E"/>
    <w:rsid w:val="009A1C91"/>
    <w:rsid w:val="009A56FB"/>
    <w:rsid w:val="009A72C0"/>
    <w:rsid w:val="009B0706"/>
    <w:rsid w:val="009B2A84"/>
    <w:rsid w:val="009B4A2A"/>
    <w:rsid w:val="009C2C01"/>
    <w:rsid w:val="009D5A0B"/>
    <w:rsid w:val="009E2603"/>
    <w:rsid w:val="009E4C87"/>
    <w:rsid w:val="009F36B3"/>
    <w:rsid w:val="009F3A88"/>
    <w:rsid w:val="009F64D2"/>
    <w:rsid w:val="00A07F75"/>
    <w:rsid w:val="00A21D09"/>
    <w:rsid w:val="00A367AF"/>
    <w:rsid w:val="00A43E01"/>
    <w:rsid w:val="00A50EBB"/>
    <w:rsid w:val="00A54DA8"/>
    <w:rsid w:val="00A54F95"/>
    <w:rsid w:val="00A60D1D"/>
    <w:rsid w:val="00A646B4"/>
    <w:rsid w:val="00A669D9"/>
    <w:rsid w:val="00A77C40"/>
    <w:rsid w:val="00A803D5"/>
    <w:rsid w:val="00A82345"/>
    <w:rsid w:val="00A82F34"/>
    <w:rsid w:val="00A86C90"/>
    <w:rsid w:val="00A87276"/>
    <w:rsid w:val="00A9156A"/>
    <w:rsid w:val="00A93F20"/>
    <w:rsid w:val="00A979BF"/>
    <w:rsid w:val="00AA16E6"/>
    <w:rsid w:val="00AB465C"/>
    <w:rsid w:val="00AC5C3A"/>
    <w:rsid w:val="00AD1B60"/>
    <w:rsid w:val="00AD54D8"/>
    <w:rsid w:val="00AD58A4"/>
    <w:rsid w:val="00AE6101"/>
    <w:rsid w:val="00AF28B2"/>
    <w:rsid w:val="00AF299C"/>
    <w:rsid w:val="00AF2EA6"/>
    <w:rsid w:val="00AF3BA2"/>
    <w:rsid w:val="00AF44A7"/>
    <w:rsid w:val="00AF73D7"/>
    <w:rsid w:val="00B047F2"/>
    <w:rsid w:val="00B10503"/>
    <w:rsid w:val="00B1061D"/>
    <w:rsid w:val="00B12CA7"/>
    <w:rsid w:val="00B162D8"/>
    <w:rsid w:val="00B214EB"/>
    <w:rsid w:val="00B52217"/>
    <w:rsid w:val="00B52272"/>
    <w:rsid w:val="00B55F64"/>
    <w:rsid w:val="00B56CC6"/>
    <w:rsid w:val="00B5736A"/>
    <w:rsid w:val="00B619A5"/>
    <w:rsid w:val="00B655FA"/>
    <w:rsid w:val="00B72255"/>
    <w:rsid w:val="00B734BE"/>
    <w:rsid w:val="00B77ED6"/>
    <w:rsid w:val="00B819F6"/>
    <w:rsid w:val="00B837E4"/>
    <w:rsid w:val="00BA2704"/>
    <w:rsid w:val="00BA4CAE"/>
    <w:rsid w:val="00BA6916"/>
    <w:rsid w:val="00BB46AE"/>
    <w:rsid w:val="00BB74A7"/>
    <w:rsid w:val="00BB76B9"/>
    <w:rsid w:val="00BD18CF"/>
    <w:rsid w:val="00BD2093"/>
    <w:rsid w:val="00BD3A3F"/>
    <w:rsid w:val="00BD4DAB"/>
    <w:rsid w:val="00BD50A3"/>
    <w:rsid w:val="00BE0D64"/>
    <w:rsid w:val="00BE7A9F"/>
    <w:rsid w:val="00BF2C9C"/>
    <w:rsid w:val="00BF3C5D"/>
    <w:rsid w:val="00BF6486"/>
    <w:rsid w:val="00C06711"/>
    <w:rsid w:val="00C07F16"/>
    <w:rsid w:val="00C12624"/>
    <w:rsid w:val="00C14BB8"/>
    <w:rsid w:val="00C206ED"/>
    <w:rsid w:val="00C27C7D"/>
    <w:rsid w:val="00C3085F"/>
    <w:rsid w:val="00C30F44"/>
    <w:rsid w:val="00C3295D"/>
    <w:rsid w:val="00C7442B"/>
    <w:rsid w:val="00C77837"/>
    <w:rsid w:val="00C816E0"/>
    <w:rsid w:val="00C863C9"/>
    <w:rsid w:val="00CA7248"/>
    <w:rsid w:val="00CA73A0"/>
    <w:rsid w:val="00CC6939"/>
    <w:rsid w:val="00CC6A11"/>
    <w:rsid w:val="00CD1040"/>
    <w:rsid w:val="00CD225E"/>
    <w:rsid w:val="00CD5B62"/>
    <w:rsid w:val="00CD7EB6"/>
    <w:rsid w:val="00CE319B"/>
    <w:rsid w:val="00CE652D"/>
    <w:rsid w:val="00CF08F2"/>
    <w:rsid w:val="00CF4413"/>
    <w:rsid w:val="00CF45FA"/>
    <w:rsid w:val="00CF4D6D"/>
    <w:rsid w:val="00D00F6A"/>
    <w:rsid w:val="00D01EA7"/>
    <w:rsid w:val="00D1687A"/>
    <w:rsid w:val="00D2084E"/>
    <w:rsid w:val="00D23625"/>
    <w:rsid w:val="00D32856"/>
    <w:rsid w:val="00D426C5"/>
    <w:rsid w:val="00D46E97"/>
    <w:rsid w:val="00D612D6"/>
    <w:rsid w:val="00D72420"/>
    <w:rsid w:val="00D733D7"/>
    <w:rsid w:val="00D73BEE"/>
    <w:rsid w:val="00D819C6"/>
    <w:rsid w:val="00D81C13"/>
    <w:rsid w:val="00D85EA7"/>
    <w:rsid w:val="00D86A0F"/>
    <w:rsid w:val="00D87529"/>
    <w:rsid w:val="00D91D0B"/>
    <w:rsid w:val="00D95070"/>
    <w:rsid w:val="00D97F2F"/>
    <w:rsid w:val="00DA0076"/>
    <w:rsid w:val="00DA6F1D"/>
    <w:rsid w:val="00DB2C85"/>
    <w:rsid w:val="00DC0695"/>
    <w:rsid w:val="00DC1184"/>
    <w:rsid w:val="00DC406A"/>
    <w:rsid w:val="00DC4AF2"/>
    <w:rsid w:val="00DC5056"/>
    <w:rsid w:val="00DD6552"/>
    <w:rsid w:val="00DE1072"/>
    <w:rsid w:val="00E2355B"/>
    <w:rsid w:val="00E24942"/>
    <w:rsid w:val="00E25F66"/>
    <w:rsid w:val="00E41BEE"/>
    <w:rsid w:val="00E5216C"/>
    <w:rsid w:val="00E5493D"/>
    <w:rsid w:val="00E56780"/>
    <w:rsid w:val="00E57861"/>
    <w:rsid w:val="00E643FD"/>
    <w:rsid w:val="00E713EC"/>
    <w:rsid w:val="00E74189"/>
    <w:rsid w:val="00E7544C"/>
    <w:rsid w:val="00E770DB"/>
    <w:rsid w:val="00E82E66"/>
    <w:rsid w:val="00E84235"/>
    <w:rsid w:val="00E85802"/>
    <w:rsid w:val="00E97173"/>
    <w:rsid w:val="00E976F6"/>
    <w:rsid w:val="00EA52A1"/>
    <w:rsid w:val="00EA7CFE"/>
    <w:rsid w:val="00EB0E5E"/>
    <w:rsid w:val="00EB4BD9"/>
    <w:rsid w:val="00EC244F"/>
    <w:rsid w:val="00ED10B8"/>
    <w:rsid w:val="00ED28D2"/>
    <w:rsid w:val="00ED3C93"/>
    <w:rsid w:val="00ED5A4C"/>
    <w:rsid w:val="00EE2BAB"/>
    <w:rsid w:val="00EE2E11"/>
    <w:rsid w:val="00EE3F08"/>
    <w:rsid w:val="00EE4AE4"/>
    <w:rsid w:val="00EE4BA4"/>
    <w:rsid w:val="00EF3C28"/>
    <w:rsid w:val="00F02EF9"/>
    <w:rsid w:val="00F1042D"/>
    <w:rsid w:val="00F13F9A"/>
    <w:rsid w:val="00F21D3A"/>
    <w:rsid w:val="00F235BA"/>
    <w:rsid w:val="00F40A6A"/>
    <w:rsid w:val="00F465CF"/>
    <w:rsid w:val="00F51A98"/>
    <w:rsid w:val="00F54AA3"/>
    <w:rsid w:val="00F56399"/>
    <w:rsid w:val="00F656DC"/>
    <w:rsid w:val="00F705FE"/>
    <w:rsid w:val="00F7095F"/>
    <w:rsid w:val="00F710B9"/>
    <w:rsid w:val="00F71ABB"/>
    <w:rsid w:val="00F838D8"/>
    <w:rsid w:val="00F85D2A"/>
    <w:rsid w:val="00F94BA5"/>
    <w:rsid w:val="00F94BC9"/>
    <w:rsid w:val="00FA2624"/>
    <w:rsid w:val="00FA3439"/>
    <w:rsid w:val="00FA4F30"/>
    <w:rsid w:val="00FB6D59"/>
    <w:rsid w:val="00FC0E23"/>
    <w:rsid w:val="00FC6ADC"/>
    <w:rsid w:val="00FD0158"/>
    <w:rsid w:val="00FD0918"/>
    <w:rsid w:val="00FD7D2C"/>
    <w:rsid w:val="00FE342E"/>
    <w:rsid w:val="00FF4897"/>
    <w:rsid w:val="013B447B"/>
    <w:rsid w:val="01501D76"/>
    <w:rsid w:val="01C223F2"/>
    <w:rsid w:val="029C606A"/>
    <w:rsid w:val="02D74B05"/>
    <w:rsid w:val="03406500"/>
    <w:rsid w:val="03B2479A"/>
    <w:rsid w:val="03C53BB1"/>
    <w:rsid w:val="03E62F94"/>
    <w:rsid w:val="04430D42"/>
    <w:rsid w:val="04927028"/>
    <w:rsid w:val="0561330F"/>
    <w:rsid w:val="05725813"/>
    <w:rsid w:val="05955A20"/>
    <w:rsid w:val="05DE3AA7"/>
    <w:rsid w:val="06D674D8"/>
    <w:rsid w:val="07586F0B"/>
    <w:rsid w:val="084A1DD2"/>
    <w:rsid w:val="087F1871"/>
    <w:rsid w:val="08E27D6A"/>
    <w:rsid w:val="09243177"/>
    <w:rsid w:val="093023EA"/>
    <w:rsid w:val="093F66F9"/>
    <w:rsid w:val="095F0971"/>
    <w:rsid w:val="09BB007A"/>
    <w:rsid w:val="0A321F79"/>
    <w:rsid w:val="0A452234"/>
    <w:rsid w:val="0A7B623C"/>
    <w:rsid w:val="0B280BE4"/>
    <w:rsid w:val="0B7D6CF1"/>
    <w:rsid w:val="0B8003DA"/>
    <w:rsid w:val="0C0430DF"/>
    <w:rsid w:val="0C4E6CEF"/>
    <w:rsid w:val="0D42763C"/>
    <w:rsid w:val="0D7D2EB0"/>
    <w:rsid w:val="0DAA67E0"/>
    <w:rsid w:val="0E921349"/>
    <w:rsid w:val="0EB43ECA"/>
    <w:rsid w:val="0EFF57B8"/>
    <w:rsid w:val="0FA1169D"/>
    <w:rsid w:val="0FA57E31"/>
    <w:rsid w:val="0FE07E33"/>
    <w:rsid w:val="106C72A8"/>
    <w:rsid w:val="10707C5B"/>
    <w:rsid w:val="111D577F"/>
    <w:rsid w:val="11622737"/>
    <w:rsid w:val="116A3832"/>
    <w:rsid w:val="11765F75"/>
    <w:rsid w:val="123D1FA7"/>
    <w:rsid w:val="13610944"/>
    <w:rsid w:val="144D0D6A"/>
    <w:rsid w:val="144F0B18"/>
    <w:rsid w:val="1456462A"/>
    <w:rsid w:val="14CC0DE0"/>
    <w:rsid w:val="15390ADE"/>
    <w:rsid w:val="154934C9"/>
    <w:rsid w:val="156061B7"/>
    <w:rsid w:val="156E27C7"/>
    <w:rsid w:val="15BC75E9"/>
    <w:rsid w:val="1623023D"/>
    <w:rsid w:val="1633757E"/>
    <w:rsid w:val="169F7888"/>
    <w:rsid w:val="17165AE3"/>
    <w:rsid w:val="176D2DE2"/>
    <w:rsid w:val="17B20E15"/>
    <w:rsid w:val="17C3657D"/>
    <w:rsid w:val="17DD67C8"/>
    <w:rsid w:val="185B6189"/>
    <w:rsid w:val="193442BB"/>
    <w:rsid w:val="199C1975"/>
    <w:rsid w:val="19FD7F67"/>
    <w:rsid w:val="1C1F6FB6"/>
    <w:rsid w:val="1C8521BB"/>
    <w:rsid w:val="1CAC0007"/>
    <w:rsid w:val="1CB02E44"/>
    <w:rsid w:val="1CC239AC"/>
    <w:rsid w:val="1D68655D"/>
    <w:rsid w:val="1D726CE7"/>
    <w:rsid w:val="1DD8285D"/>
    <w:rsid w:val="1DDE529B"/>
    <w:rsid w:val="1E3D12AC"/>
    <w:rsid w:val="1E665102"/>
    <w:rsid w:val="1EFA7CCA"/>
    <w:rsid w:val="1EFB2F43"/>
    <w:rsid w:val="1F4A2622"/>
    <w:rsid w:val="1FCB5467"/>
    <w:rsid w:val="209A5E23"/>
    <w:rsid w:val="20A934BA"/>
    <w:rsid w:val="21033B60"/>
    <w:rsid w:val="21305109"/>
    <w:rsid w:val="215E4706"/>
    <w:rsid w:val="221F08B5"/>
    <w:rsid w:val="235116E5"/>
    <w:rsid w:val="23602018"/>
    <w:rsid w:val="238017C1"/>
    <w:rsid w:val="23A37E20"/>
    <w:rsid w:val="247B04DB"/>
    <w:rsid w:val="24965FC8"/>
    <w:rsid w:val="24AB1637"/>
    <w:rsid w:val="24C71011"/>
    <w:rsid w:val="24CF0EED"/>
    <w:rsid w:val="24FF38B5"/>
    <w:rsid w:val="250E2C93"/>
    <w:rsid w:val="256D5F98"/>
    <w:rsid w:val="26253AEA"/>
    <w:rsid w:val="263D665E"/>
    <w:rsid w:val="269F5E93"/>
    <w:rsid w:val="26C47419"/>
    <w:rsid w:val="26CC122F"/>
    <w:rsid w:val="26CD4921"/>
    <w:rsid w:val="26D7672C"/>
    <w:rsid w:val="272C5632"/>
    <w:rsid w:val="278358C9"/>
    <w:rsid w:val="2831413F"/>
    <w:rsid w:val="286306AA"/>
    <w:rsid w:val="286F69C8"/>
    <w:rsid w:val="28DC1238"/>
    <w:rsid w:val="290C3812"/>
    <w:rsid w:val="292F07E9"/>
    <w:rsid w:val="296658A5"/>
    <w:rsid w:val="29E00042"/>
    <w:rsid w:val="2A061B5F"/>
    <w:rsid w:val="2B29634B"/>
    <w:rsid w:val="2C273F0B"/>
    <w:rsid w:val="2C896F9D"/>
    <w:rsid w:val="2D0801C8"/>
    <w:rsid w:val="2D0F6111"/>
    <w:rsid w:val="2E634BC5"/>
    <w:rsid w:val="2E976D6B"/>
    <w:rsid w:val="2EB610E9"/>
    <w:rsid w:val="2FFA6D69"/>
    <w:rsid w:val="303E16CD"/>
    <w:rsid w:val="304A5464"/>
    <w:rsid w:val="305F315B"/>
    <w:rsid w:val="308A3A5B"/>
    <w:rsid w:val="31101924"/>
    <w:rsid w:val="315849CF"/>
    <w:rsid w:val="32A3062C"/>
    <w:rsid w:val="32A50445"/>
    <w:rsid w:val="32AD1AD9"/>
    <w:rsid w:val="32B65CCB"/>
    <w:rsid w:val="336566DB"/>
    <w:rsid w:val="337D3431"/>
    <w:rsid w:val="34880F4C"/>
    <w:rsid w:val="34A404A1"/>
    <w:rsid w:val="34F74A62"/>
    <w:rsid w:val="361F3934"/>
    <w:rsid w:val="36396C17"/>
    <w:rsid w:val="36471ACA"/>
    <w:rsid w:val="366342BF"/>
    <w:rsid w:val="366E08AA"/>
    <w:rsid w:val="37A95B14"/>
    <w:rsid w:val="38287512"/>
    <w:rsid w:val="38886DCA"/>
    <w:rsid w:val="38FA5A72"/>
    <w:rsid w:val="39491067"/>
    <w:rsid w:val="399D0137"/>
    <w:rsid w:val="39AC528E"/>
    <w:rsid w:val="3A15504C"/>
    <w:rsid w:val="3A410978"/>
    <w:rsid w:val="3AE953B1"/>
    <w:rsid w:val="3B0009D7"/>
    <w:rsid w:val="3BCD1363"/>
    <w:rsid w:val="3C5022B9"/>
    <w:rsid w:val="3C7F3E4D"/>
    <w:rsid w:val="3CB95B82"/>
    <w:rsid w:val="3CF768D1"/>
    <w:rsid w:val="3D3925B7"/>
    <w:rsid w:val="3D3A70F6"/>
    <w:rsid w:val="3E206C64"/>
    <w:rsid w:val="3E3B66E2"/>
    <w:rsid w:val="3EAE6B1F"/>
    <w:rsid w:val="3FD62534"/>
    <w:rsid w:val="3FF070B0"/>
    <w:rsid w:val="40B35F7F"/>
    <w:rsid w:val="40D60A8C"/>
    <w:rsid w:val="40F12D92"/>
    <w:rsid w:val="41024195"/>
    <w:rsid w:val="41953B3B"/>
    <w:rsid w:val="419D3557"/>
    <w:rsid w:val="42482EE6"/>
    <w:rsid w:val="43286ED3"/>
    <w:rsid w:val="43570169"/>
    <w:rsid w:val="43D83A6A"/>
    <w:rsid w:val="443A51AC"/>
    <w:rsid w:val="44480B57"/>
    <w:rsid w:val="44E223AB"/>
    <w:rsid w:val="450A3A5E"/>
    <w:rsid w:val="45A65D3F"/>
    <w:rsid w:val="45ED6B6F"/>
    <w:rsid w:val="460005BB"/>
    <w:rsid w:val="46277178"/>
    <w:rsid w:val="47217935"/>
    <w:rsid w:val="478F1F05"/>
    <w:rsid w:val="47E13067"/>
    <w:rsid w:val="481A6476"/>
    <w:rsid w:val="488829C2"/>
    <w:rsid w:val="48D845AE"/>
    <w:rsid w:val="49C67347"/>
    <w:rsid w:val="4A1C70CD"/>
    <w:rsid w:val="4A2B750B"/>
    <w:rsid w:val="4A8D208F"/>
    <w:rsid w:val="4AB06A05"/>
    <w:rsid w:val="4B397D97"/>
    <w:rsid w:val="4BCC5890"/>
    <w:rsid w:val="4CAB7964"/>
    <w:rsid w:val="4CBB124F"/>
    <w:rsid w:val="4D3D1623"/>
    <w:rsid w:val="4DEF5096"/>
    <w:rsid w:val="4DF41E30"/>
    <w:rsid w:val="4DF82A7A"/>
    <w:rsid w:val="4E09648D"/>
    <w:rsid w:val="4E4977F3"/>
    <w:rsid w:val="4E631567"/>
    <w:rsid w:val="4E651D1A"/>
    <w:rsid w:val="4E775013"/>
    <w:rsid w:val="4EFE34D9"/>
    <w:rsid w:val="4F3F1C24"/>
    <w:rsid w:val="4F896269"/>
    <w:rsid w:val="4F96663D"/>
    <w:rsid w:val="4FB71497"/>
    <w:rsid w:val="501A0C0E"/>
    <w:rsid w:val="50B82CD5"/>
    <w:rsid w:val="50C60EAE"/>
    <w:rsid w:val="52077991"/>
    <w:rsid w:val="525C180F"/>
    <w:rsid w:val="52785DB9"/>
    <w:rsid w:val="529E4A1C"/>
    <w:rsid w:val="52DB12D4"/>
    <w:rsid w:val="53351B4F"/>
    <w:rsid w:val="534F01DA"/>
    <w:rsid w:val="534F382F"/>
    <w:rsid w:val="547253F3"/>
    <w:rsid w:val="54A45BCE"/>
    <w:rsid w:val="554B7CC8"/>
    <w:rsid w:val="55A1633A"/>
    <w:rsid w:val="55C114F6"/>
    <w:rsid w:val="55CA2433"/>
    <w:rsid w:val="562B425A"/>
    <w:rsid w:val="57345B4E"/>
    <w:rsid w:val="574F03A6"/>
    <w:rsid w:val="57775422"/>
    <w:rsid w:val="57D31960"/>
    <w:rsid w:val="59412DE1"/>
    <w:rsid w:val="597E592B"/>
    <w:rsid w:val="5A137DC5"/>
    <w:rsid w:val="5A5566F4"/>
    <w:rsid w:val="5A6E25B7"/>
    <w:rsid w:val="5ABB20E2"/>
    <w:rsid w:val="5ADD6D30"/>
    <w:rsid w:val="5B432478"/>
    <w:rsid w:val="5B4B369F"/>
    <w:rsid w:val="5B683FF6"/>
    <w:rsid w:val="5B7F0964"/>
    <w:rsid w:val="5B8D2B67"/>
    <w:rsid w:val="5BFC3492"/>
    <w:rsid w:val="5C2C7709"/>
    <w:rsid w:val="5CB31713"/>
    <w:rsid w:val="5D670002"/>
    <w:rsid w:val="5D846725"/>
    <w:rsid w:val="5DC05EB0"/>
    <w:rsid w:val="5E351DB9"/>
    <w:rsid w:val="5E797281"/>
    <w:rsid w:val="5EA622B6"/>
    <w:rsid w:val="5F4547EA"/>
    <w:rsid w:val="5F6200E6"/>
    <w:rsid w:val="5F64491B"/>
    <w:rsid w:val="5F9D56AB"/>
    <w:rsid w:val="6002763B"/>
    <w:rsid w:val="60565291"/>
    <w:rsid w:val="61104DB0"/>
    <w:rsid w:val="61201B17"/>
    <w:rsid w:val="612119FD"/>
    <w:rsid w:val="612A5313"/>
    <w:rsid w:val="61421DD7"/>
    <w:rsid w:val="616001B6"/>
    <w:rsid w:val="61971200"/>
    <w:rsid w:val="61D61A17"/>
    <w:rsid w:val="63C032E1"/>
    <w:rsid w:val="63D6320E"/>
    <w:rsid w:val="64110339"/>
    <w:rsid w:val="647003BB"/>
    <w:rsid w:val="64A15828"/>
    <w:rsid w:val="65125B3C"/>
    <w:rsid w:val="66076E62"/>
    <w:rsid w:val="662D3489"/>
    <w:rsid w:val="66CF42EB"/>
    <w:rsid w:val="671A7296"/>
    <w:rsid w:val="681C326E"/>
    <w:rsid w:val="681D0BCC"/>
    <w:rsid w:val="68EA26DA"/>
    <w:rsid w:val="69343784"/>
    <w:rsid w:val="699157C4"/>
    <w:rsid w:val="6AA25D69"/>
    <w:rsid w:val="6B3A6269"/>
    <w:rsid w:val="6BCC59CF"/>
    <w:rsid w:val="6C7F5C03"/>
    <w:rsid w:val="6CDF0597"/>
    <w:rsid w:val="6F2947CE"/>
    <w:rsid w:val="6F6159E8"/>
    <w:rsid w:val="6FE750CE"/>
    <w:rsid w:val="6FFE7DA9"/>
    <w:rsid w:val="70500FE2"/>
    <w:rsid w:val="70B42525"/>
    <w:rsid w:val="71646722"/>
    <w:rsid w:val="71682DF0"/>
    <w:rsid w:val="717D5079"/>
    <w:rsid w:val="729057D5"/>
    <w:rsid w:val="73E129E9"/>
    <w:rsid w:val="75571B60"/>
    <w:rsid w:val="7598064C"/>
    <w:rsid w:val="76040FB5"/>
    <w:rsid w:val="760F486B"/>
    <w:rsid w:val="762615C7"/>
    <w:rsid w:val="764A42E8"/>
    <w:rsid w:val="76572DFC"/>
    <w:rsid w:val="76C164E2"/>
    <w:rsid w:val="77443FA1"/>
    <w:rsid w:val="77DD1D3F"/>
    <w:rsid w:val="7869124F"/>
    <w:rsid w:val="786D5CB3"/>
    <w:rsid w:val="787D4551"/>
    <w:rsid w:val="78D90F8C"/>
    <w:rsid w:val="78DB45F7"/>
    <w:rsid w:val="7935740B"/>
    <w:rsid w:val="7A347448"/>
    <w:rsid w:val="7AEC2240"/>
    <w:rsid w:val="7B4768CA"/>
    <w:rsid w:val="7B686863"/>
    <w:rsid w:val="7BA63112"/>
    <w:rsid w:val="7BF1612A"/>
    <w:rsid w:val="7D1D63A5"/>
    <w:rsid w:val="7DD60471"/>
    <w:rsid w:val="7E347068"/>
    <w:rsid w:val="7E4B4AD8"/>
    <w:rsid w:val="7EDB44D5"/>
    <w:rsid w:val="7EF373D5"/>
    <w:rsid w:val="7F016427"/>
    <w:rsid w:val="7F245991"/>
    <w:rsid w:val="7F3E32D6"/>
    <w:rsid w:val="7F833725"/>
    <w:rsid w:val="7FF645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semiHidden="0" w:name="Normal Indent"/>
    <w:lsdException w:uiPriority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0" w:semiHidden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qFormat="1" w:unhideWhenUsed="0" w:uiPriority="0" w:semiHidden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qFormat="1" w:unhideWhenUsed="0" w:uiPriority="0" w:semiHidden="0" w:name="Date"/>
    <w:lsdException w:qFormat="1" w:unhideWhenUsed="0" w:uiPriority="0" w:semiHidden="0" w:name="Body Text First Indent"/>
    <w:lsdException w:uiPriority="0" w:name="Body Text First Indent 2"/>
    <w:lsdException w:uiPriority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iPriority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nhideWhenUsed="0" w:uiPriority="9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103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4">
    <w:name w:val="heading 2"/>
    <w:basedOn w:val="1"/>
    <w:next w:val="1"/>
    <w:link w:val="98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5">
    <w:name w:val="heading 3"/>
    <w:basedOn w:val="1"/>
    <w:next w:val="1"/>
    <w:link w:val="49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6">
    <w:name w:val="heading 4"/>
    <w:basedOn w:val="1"/>
    <w:next w:val="1"/>
    <w:link w:val="107"/>
    <w:qFormat/>
    <w:uiPriority w:val="0"/>
    <w:pPr>
      <w:keepNext/>
      <w:keepLines/>
      <w:tabs>
        <w:tab w:val="left" w:pos="504"/>
      </w:tabs>
      <w:spacing w:before="120" w:after="120"/>
      <w:ind w:firstLine="0" w:firstLineChars="0"/>
      <w:outlineLvl w:val="3"/>
    </w:pPr>
    <w:rPr>
      <w:rFonts w:hAnsi="Arial"/>
      <w:b/>
      <w:bCs/>
      <w:sz w:val="24"/>
      <w:szCs w:val="28"/>
    </w:rPr>
  </w:style>
  <w:style w:type="paragraph" w:styleId="7">
    <w:name w:val="heading 5"/>
    <w:basedOn w:val="1"/>
    <w:next w:val="1"/>
    <w:link w:val="87"/>
    <w:qFormat/>
    <w:uiPriority w:val="0"/>
    <w:pPr>
      <w:keepNext/>
      <w:keepLines/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paragraph" w:styleId="8">
    <w:name w:val="heading 6"/>
    <w:basedOn w:val="7"/>
    <w:next w:val="1"/>
    <w:link w:val="89"/>
    <w:qFormat/>
    <w:uiPriority w:val="0"/>
    <w:p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9">
    <w:name w:val="heading 7"/>
    <w:basedOn w:val="8"/>
    <w:next w:val="1"/>
    <w:link w:val="91"/>
    <w:qFormat/>
    <w:uiPriority w:val="0"/>
    <w:pPr>
      <w:tabs>
        <w:tab w:val="left" w:pos="1800"/>
        <w:tab w:val="clear" w:pos="1440"/>
      </w:tabs>
      <w:outlineLvl w:val="6"/>
    </w:pPr>
  </w:style>
  <w:style w:type="paragraph" w:styleId="10">
    <w:name w:val="heading 8"/>
    <w:basedOn w:val="9"/>
    <w:next w:val="1"/>
    <w:link w:val="92"/>
    <w:qFormat/>
    <w:uiPriority w:val="0"/>
    <w:pPr>
      <w:outlineLvl w:val="7"/>
    </w:pPr>
  </w:style>
  <w:style w:type="paragraph" w:styleId="11">
    <w:name w:val="heading 9"/>
    <w:basedOn w:val="10"/>
    <w:next w:val="1"/>
    <w:link w:val="94"/>
    <w:qFormat/>
    <w:uiPriority w:val="0"/>
    <w:pPr>
      <w:tabs>
        <w:tab w:val="left" w:pos="2160"/>
        <w:tab w:val="clear" w:pos="1800"/>
      </w:tabs>
      <w:outlineLvl w:val="8"/>
    </w:pPr>
  </w:style>
  <w:style w:type="character" w:default="1" w:styleId="43">
    <w:name w:val="Default Paragraph Font"/>
    <w:semiHidden/>
    <w:unhideWhenUsed/>
    <w:qFormat/>
    <w:uiPriority w:val="1"/>
  </w:style>
  <w:style w:type="table" w:default="1" w:styleId="42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/>
    </w:pPr>
    <w:rPr>
      <w:rFonts w:ascii="Calibri" w:hAnsi="Calibri" w:cs="宋体"/>
      <w:color w:val="000000"/>
      <w:szCs w:val="20"/>
    </w:rPr>
  </w:style>
  <w:style w:type="paragraph" w:styleId="12">
    <w:name w:val="toc 7"/>
    <w:basedOn w:val="1"/>
    <w:next w:val="1"/>
    <w:qFormat/>
    <w:uiPriority w:val="39"/>
    <w:pPr>
      <w:ind w:left="1260"/>
    </w:pPr>
    <w:rPr>
      <w:rFonts w:ascii="Calibri" w:hAnsi="Calibri" w:cs="Calibri"/>
      <w:sz w:val="18"/>
      <w:szCs w:val="18"/>
    </w:rPr>
  </w:style>
  <w:style w:type="paragraph" w:styleId="13">
    <w:name w:val="List Number 2"/>
    <w:basedOn w:val="1"/>
    <w:qFormat/>
    <w:uiPriority w:val="0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14">
    <w:name w:val="Normal Indent"/>
    <w:basedOn w:val="1"/>
    <w:qFormat/>
    <w:uiPriority w:val="0"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15">
    <w:name w:val="Document Map"/>
    <w:basedOn w:val="1"/>
    <w:link w:val="109"/>
    <w:qFormat/>
    <w:uiPriority w:val="0"/>
    <w:rPr>
      <w:rFonts w:ascii="宋体"/>
      <w:sz w:val="18"/>
      <w:szCs w:val="18"/>
    </w:rPr>
  </w:style>
  <w:style w:type="paragraph" w:styleId="16">
    <w:name w:val="annotation text"/>
    <w:basedOn w:val="1"/>
    <w:link w:val="101"/>
    <w:qFormat/>
    <w:uiPriority w:val="0"/>
  </w:style>
  <w:style w:type="paragraph" w:styleId="17">
    <w:name w:val="Body Text 3"/>
    <w:basedOn w:val="1"/>
    <w:link w:val="111"/>
    <w:qFormat/>
    <w:uiPriority w:val="0"/>
    <w:pPr>
      <w:spacing w:after="120"/>
    </w:pPr>
    <w:rPr>
      <w:sz w:val="16"/>
      <w:szCs w:val="16"/>
    </w:rPr>
  </w:style>
  <w:style w:type="paragraph" w:styleId="18">
    <w:name w:val="Body Text"/>
    <w:basedOn w:val="1"/>
    <w:link w:val="105"/>
    <w:qFormat/>
    <w:uiPriority w:val="0"/>
    <w:pPr>
      <w:spacing w:after="120"/>
    </w:pPr>
  </w:style>
  <w:style w:type="paragraph" w:styleId="19">
    <w:name w:val="Body Text Indent"/>
    <w:basedOn w:val="1"/>
    <w:link w:val="96"/>
    <w:qFormat/>
    <w:uiPriority w:val="0"/>
    <w:pPr>
      <w:spacing w:after="120"/>
      <w:ind w:left="420" w:leftChars="200"/>
    </w:pPr>
  </w:style>
  <w:style w:type="paragraph" w:styleId="20">
    <w:name w:val="toc 5"/>
    <w:basedOn w:val="1"/>
    <w:next w:val="1"/>
    <w:qFormat/>
    <w:uiPriority w:val="39"/>
    <w:pPr>
      <w:spacing w:line="240" w:lineRule="auto"/>
      <w:ind w:firstLine="800" w:firstLineChars="800"/>
    </w:pPr>
    <w:rPr>
      <w:rFonts w:cs="Calibri"/>
      <w:szCs w:val="18"/>
    </w:rPr>
  </w:style>
  <w:style w:type="paragraph" w:styleId="21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22">
    <w:name w:val="Plain Text"/>
    <w:basedOn w:val="1"/>
    <w:link w:val="97"/>
    <w:qFormat/>
    <w:uiPriority w:val="0"/>
    <w:rPr>
      <w:rFonts w:ascii="宋体" w:hAnsi="Courier New"/>
    </w:rPr>
  </w:style>
  <w:style w:type="paragraph" w:styleId="23">
    <w:name w:val="toc 8"/>
    <w:basedOn w:val="1"/>
    <w:next w:val="1"/>
    <w:qFormat/>
    <w:uiPriority w:val="39"/>
    <w:pPr>
      <w:ind w:left="1470"/>
    </w:pPr>
    <w:rPr>
      <w:rFonts w:ascii="Calibri" w:hAnsi="Calibri" w:cs="Calibri"/>
      <w:sz w:val="18"/>
      <w:szCs w:val="18"/>
    </w:rPr>
  </w:style>
  <w:style w:type="paragraph" w:styleId="24">
    <w:name w:val="Date"/>
    <w:basedOn w:val="1"/>
    <w:next w:val="1"/>
    <w:link w:val="114"/>
    <w:qFormat/>
    <w:uiPriority w:val="0"/>
    <w:pPr>
      <w:ind w:left="100" w:leftChars="2500"/>
    </w:pPr>
  </w:style>
  <w:style w:type="paragraph" w:styleId="25">
    <w:name w:val="Body Text Indent 2"/>
    <w:basedOn w:val="1"/>
    <w:link w:val="93"/>
    <w:qFormat/>
    <w:uiPriority w:val="0"/>
    <w:pPr>
      <w:spacing w:after="120" w:line="480" w:lineRule="auto"/>
      <w:ind w:left="420" w:leftChars="200"/>
    </w:pPr>
  </w:style>
  <w:style w:type="paragraph" w:styleId="26">
    <w:name w:val="Balloon Text"/>
    <w:basedOn w:val="1"/>
    <w:link w:val="100"/>
    <w:qFormat/>
    <w:uiPriority w:val="0"/>
    <w:rPr>
      <w:sz w:val="18"/>
      <w:szCs w:val="18"/>
    </w:rPr>
  </w:style>
  <w:style w:type="paragraph" w:styleId="27">
    <w:name w:val="footer"/>
    <w:basedOn w:val="1"/>
    <w:link w:val="99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8">
    <w:name w:val="header"/>
    <w:basedOn w:val="1"/>
    <w:link w:val="88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30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="Calibri"/>
      <w:szCs w:val="18"/>
    </w:rPr>
  </w:style>
  <w:style w:type="paragraph" w:styleId="31">
    <w:name w:val="index heading"/>
    <w:basedOn w:val="1"/>
    <w:next w:val="32"/>
    <w:qFormat/>
    <w:uiPriority w:val="0"/>
    <w:pPr>
      <w:spacing w:line="300" w:lineRule="auto"/>
    </w:pPr>
    <w:rPr>
      <w:rFonts w:eastAsia="楷体_GB2312"/>
      <w:sz w:val="24"/>
    </w:rPr>
  </w:style>
  <w:style w:type="paragraph" w:styleId="32">
    <w:name w:val="index 1"/>
    <w:basedOn w:val="1"/>
    <w:next w:val="1"/>
    <w:qFormat/>
    <w:uiPriority w:val="0"/>
  </w:style>
  <w:style w:type="paragraph" w:styleId="33">
    <w:name w:val="toc 6"/>
    <w:basedOn w:val="1"/>
    <w:next w:val="1"/>
    <w:qFormat/>
    <w:uiPriority w:val="39"/>
    <w:pPr>
      <w:ind w:left="1050"/>
    </w:pPr>
    <w:rPr>
      <w:rFonts w:ascii="Calibri" w:hAnsi="Calibri" w:cs="Calibri"/>
      <w:sz w:val="18"/>
      <w:szCs w:val="18"/>
    </w:rPr>
  </w:style>
  <w:style w:type="paragraph" w:styleId="34">
    <w:name w:val="Body Text Indent 3"/>
    <w:basedOn w:val="1"/>
    <w:link w:val="108"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35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36">
    <w:name w:val="toc 9"/>
    <w:basedOn w:val="1"/>
    <w:next w:val="1"/>
    <w:qFormat/>
    <w:uiPriority w:val="39"/>
    <w:pPr>
      <w:ind w:left="1680"/>
    </w:pPr>
    <w:rPr>
      <w:rFonts w:ascii="Calibri" w:hAnsi="Calibri" w:cs="Calibri"/>
      <w:sz w:val="18"/>
      <w:szCs w:val="18"/>
    </w:rPr>
  </w:style>
  <w:style w:type="paragraph" w:styleId="37">
    <w:name w:val="Body Text 2"/>
    <w:basedOn w:val="1"/>
    <w:link w:val="112"/>
    <w:qFormat/>
    <w:uiPriority w:val="0"/>
    <w:pPr>
      <w:spacing w:after="120" w:line="480" w:lineRule="auto"/>
    </w:pPr>
  </w:style>
  <w:style w:type="paragraph" w:styleId="38">
    <w:name w:val="Normal (Web)"/>
    <w:basedOn w:val="1"/>
    <w:qFormat/>
    <w:uiPriority w:val="99"/>
    <w:pPr>
      <w:widowControl/>
      <w:spacing w:before="100" w:after="100"/>
    </w:pPr>
    <w:rPr>
      <w:rFonts w:hint="eastAsia" w:ascii="Arial Unicode MS" w:hAnsi="Arial Unicode MS" w:eastAsia="Arial Unicode MS"/>
      <w:kern w:val="0"/>
      <w:sz w:val="24"/>
    </w:rPr>
  </w:style>
  <w:style w:type="paragraph" w:styleId="39">
    <w:name w:val="Title"/>
    <w:basedOn w:val="1"/>
    <w:link w:val="90"/>
    <w:qFormat/>
    <w:uiPriority w:val="0"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40">
    <w:name w:val="annotation subject"/>
    <w:basedOn w:val="16"/>
    <w:next w:val="16"/>
    <w:link w:val="130"/>
    <w:semiHidden/>
    <w:unhideWhenUsed/>
    <w:qFormat/>
    <w:uiPriority w:val="0"/>
    <w:rPr>
      <w:b/>
      <w:bCs/>
    </w:rPr>
  </w:style>
  <w:style w:type="paragraph" w:styleId="41">
    <w:name w:val="Body Text First Indent"/>
    <w:basedOn w:val="18"/>
    <w:link w:val="104"/>
    <w:qFormat/>
    <w:uiPriority w:val="0"/>
    <w:pPr>
      <w:ind w:firstLine="100" w:firstLineChars="100"/>
    </w:pPr>
  </w:style>
  <w:style w:type="character" w:styleId="44">
    <w:name w:val="Strong"/>
    <w:qFormat/>
    <w:uiPriority w:val="0"/>
    <w:rPr>
      <w:b/>
      <w:bCs/>
    </w:rPr>
  </w:style>
  <w:style w:type="character" w:styleId="45">
    <w:name w:val="page number"/>
    <w:basedOn w:val="43"/>
    <w:qFormat/>
    <w:uiPriority w:val="0"/>
  </w:style>
  <w:style w:type="character" w:styleId="46">
    <w:name w:val="FollowedHyperlink"/>
    <w:qFormat/>
    <w:uiPriority w:val="0"/>
    <w:rPr>
      <w:color w:val="800080"/>
      <w:u w:val="single"/>
    </w:rPr>
  </w:style>
  <w:style w:type="character" w:styleId="47">
    <w:name w:val="Hyperlink"/>
    <w:qFormat/>
    <w:uiPriority w:val="99"/>
    <w:rPr>
      <w:color w:val="0000FF"/>
      <w:u w:val="single"/>
    </w:rPr>
  </w:style>
  <w:style w:type="character" w:styleId="48">
    <w:name w:val="annotation reference"/>
    <w:qFormat/>
    <w:uiPriority w:val="0"/>
    <w:rPr>
      <w:sz w:val="21"/>
      <w:szCs w:val="21"/>
    </w:rPr>
  </w:style>
  <w:style w:type="character" w:customStyle="1" w:styleId="49">
    <w:name w:val="标题 3 字符"/>
    <w:link w:val="5"/>
    <w:qFormat/>
    <w:uiPriority w:val="0"/>
    <w:rPr>
      <w:b/>
      <w:bCs/>
      <w:kern w:val="2"/>
      <w:sz w:val="28"/>
      <w:szCs w:val="18"/>
    </w:rPr>
  </w:style>
  <w:style w:type="paragraph" w:customStyle="1" w:styleId="50">
    <w:name w:val="xl29"/>
    <w:basedOn w:val="1"/>
    <w:qFormat/>
    <w:uiPriority w:val="0"/>
    <w:pPr>
      <w:widowControl/>
      <w:pBdr>
        <w:bottom w:val="single" w:color="auto" w:sz="4" w:space="0"/>
        <w:right w:val="single" w:color="auto" w:sz="12" w:space="0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51">
    <w:name w:val="正文无缩进"/>
    <w:basedOn w:val="1"/>
    <w:qFormat/>
    <w:uiPriority w:val="0"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52">
    <w:name w:val="段 Char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53">
    <w:name w:val="Char Char1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54">
    <w:name w:val="4"/>
    <w:basedOn w:val="1"/>
    <w:qFormat/>
    <w:uiPriority w:val="0"/>
    <w:pPr>
      <w:spacing w:line="300" w:lineRule="auto"/>
      <w:ind w:firstLine="480"/>
    </w:pPr>
    <w:rPr>
      <w:sz w:val="24"/>
      <w:szCs w:val="20"/>
    </w:rPr>
  </w:style>
  <w:style w:type="paragraph" w:customStyle="1" w:styleId="55">
    <w:name w:val="TOC 标题1"/>
    <w:basedOn w:val="3"/>
    <w:next w:val="1"/>
    <w:qFormat/>
    <w:uiPriority w:val="39"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56">
    <w:name w:val="Char"/>
    <w:basedOn w:val="1"/>
    <w:qFormat/>
    <w:uiPriority w:val="0"/>
    <w:pPr>
      <w:tabs>
        <w:tab w:val="left" w:pos="360"/>
      </w:tabs>
    </w:pPr>
    <w:rPr>
      <w:sz w:val="24"/>
    </w:rPr>
  </w:style>
  <w:style w:type="paragraph" w:customStyle="1" w:styleId="57">
    <w:name w:val="Char Char3 Char Char Char Char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58">
    <w:name w:val="Char Char Char Char"/>
    <w:basedOn w:val="15"/>
    <w:qFormat/>
    <w:uiPriority w:val="0"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59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60">
    <w:name w:val="助手文本"/>
    <w:basedOn w:val="1"/>
    <w:qFormat/>
    <w:uiPriority w:val="0"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61">
    <w:name w:val="样式1"/>
    <w:basedOn w:val="1"/>
    <w:link w:val="131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62">
    <w:name w:val="正文--表格内正文"/>
    <w:basedOn w:val="1"/>
    <w:qFormat/>
    <w:uiPriority w:val="0"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63">
    <w:name w:val="Char Char1 Char Char Char Char Char Char"/>
    <w:basedOn w:val="1"/>
    <w:qFormat/>
    <w:uiPriority w:val="0"/>
    <w:pPr>
      <w:widowControl/>
      <w:spacing w:after="160" w:line="240" w:lineRule="exact"/>
    </w:pPr>
    <w:rPr>
      <w:rFonts w:ascii="Verdana" w:hAnsi="Verdana" w:eastAsia="仿宋_GB2312"/>
      <w:kern w:val="0"/>
      <w:sz w:val="24"/>
      <w:szCs w:val="20"/>
      <w:lang w:eastAsia="en-US"/>
    </w:rPr>
  </w:style>
  <w:style w:type="paragraph" w:customStyle="1" w:styleId="64">
    <w:name w:val="样式4 Char"/>
    <w:basedOn w:val="1"/>
    <w:qFormat/>
    <w:uiPriority w:val="0"/>
    <w:pPr>
      <w:widowControl/>
      <w:ind w:firstLine="480"/>
    </w:pPr>
    <w:rPr>
      <w:color w:val="000000"/>
      <w:kern w:val="0"/>
      <w:sz w:val="24"/>
    </w:rPr>
  </w:style>
  <w:style w:type="paragraph" w:customStyle="1" w:styleId="65">
    <w:name w:val="列出段落1"/>
    <w:basedOn w:val="1"/>
    <w:qFormat/>
    <w:uiPriority w:val="34"/>
  </w:style>
  <w:style w:type="paragraph" w:customStyle="1" w:styleId="66">
    <w:name w:val="paragraphindent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67">
    <w:name w:val="FA正文"/>
    <w:basedOn w:val="1"/>
    <w:link w:val="110"/>
    <w:qFormat/>
    <w:uiPriority w:val="0"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68">
    <w:name w:val="14_black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69">
    <w:name w:val="È±Ê¡ÎÄ±¾"/>
    <w:basedOn w:val="1"/>
    <w:qFormat/>
    <w:uiPriority w:val="0"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70">
    <w:name w:val="样式2"/>
    <w:basedOn w:val="1"/>
    <w:link w:val="116"/>
    <w:qFormat/>
    <w:uiPriority w:val="0"/>
    <w:pPr>
      <w:spacing w:before="120" w:after="120"/>
      <w:outlineLvl w:val="1"/>
    </w:pPr>
    <w:rPr>
      <w:b/>
      <w:sz w:val="30"/>
    </w:rPr>
  </w:style>
  <w:style w:type="paragraph" w:customStyle="1" w:styleId="71">
    <w:name w:val="样式3"/>
    <w:basedOn w:val="28"/>
    <w:link w:val="117"/>
    <w:qFormat/>
    <w:uiPriority w:val="0"/>
    <w:pPr>
      <w:ind w:firstLine="360"/>
    </w:pPr>
  </w:style>
  <w:style w:type="paragraph" w:customStyle="1" w:styleId="72">
    <w:name w:val="样式4"/>
    <w:basedOn w:val="71"/>
    <w:link w:val="118"/>
    <w:qFormat/>
    <w:uiPriority w:val="0"/>
  </w:style>
  <w:style w:type="paragraph" w:customStyle="1" w:styleId="73">
    <w:name w:val="样式5"/>
    <w:basedOn w:val="28"/>
    <w:link w:val="119"/>
    <w:qFormat/>
    <w:uiPriority w:val="0"/>
    <w:pPr>
      <w:ind w:firstLine="360"/>
    </w:pPr>
  </w:style>
  <w:style w:type="paragraph" w:customStyle="1" w:styleId="74">
    <w:name w:val="样式6"/>
    <w:basedOn w:val="28"/>
    <w:link w:val="120"/>
    <w:qFormat/>
    <w:uiPriority w:val="0"/>
    <w:pPr>
      <w:ind w:firstLine="360"/>
    </w:pPr>
  </w:style>
  <w:style w:type="paragraph" w:customStyle="1" w:styleId="75">
    <w:name w:val="样式7"/>
    <w:basedOn w:val="5"/>
    <w:link w:val="121"/>
    <w:qFormat/>
    <w:uiPriority w:val="0"/>
  </w:style>
  <w:style w:type="paragraph" w:customStyle="1" w:styleId="76">
    <w:name w:val="样式8"/>
    <w:basedOn w:val="27"/>
    <w:link w:val="122"/>
    <w:qFormat/>
    <w:uiPriority w:val="0"/>
    <w:pPr>
      <w:ind w:firstLine="0" w:firstLineChars="0"/>
      <w:jc w:val="left"/>
    </w:pPr>
  </w:style>
  <w:style w:type="paragraph" w:customStyle="1" w:styleId="77">
    <w:name w:val="样式9"/>
    <w:basedOn w:val="76"/>
    <w:link w:val="123"/>
    <w:qFormat/>
    <w:uiPriority w:val="0"/>
    <w:pPr>
      <w:jc w:val="center"/>
    </w:pPr>
  </w:style>
  <w:style w:type="paragraph" w:customStyle="1" w:styleId="78">
    <w:name w:val="样式10"/>
    <w:basedOn w:val="77"/>
    <w:link w:val="124"/>
    <w:qFormat/>
    <w:uiPriority w:val="0"/>
    <w:pPr>
      <w:pBdr>
        <w:top w:val="single" w:color="76923C" w:sz="24" w:space="1"/>
      </w:pBdr>
    </w:pPr>
  </w:style>
  <w:style w:type="paragraph" w:customStyle="1" w:styleId="79">
    <w:name w:val="样式11"/>
    <w:basedOn w:val="78"/>
    <w:link w:val="125"/>
    <w:qFormat/>
    <w:uiPriority w:val="0"/>
    <w:pPr>
      <w:pBdr>
        <w:top w:val="none" w:color="auto" w:sz="0" w:space="0"/>
      </w:pBdr>
    </w:pPr>
  </w:style>
  <w:style w:type="paragraph" w:customStyle="1" w:styleId="80">
    <w:name w:val="样式12"/>
    <w:basedOn w:val="79"/>
    <w:link w:val="126"/>
    <w:qFormat/>
    <w:uiPriority w:val="0"/>
  </w:style>
  <w:style w:type="paragraph" w:customStyle="1" w:styleId="81">
    <w:name w:val="样式13"/>
    <w:basedOn w:val="75"/>
    <w:link w:val="127"/>
    <w:qFormat/>
    <w:uiPriority w:val="0"/>
  </w:style>
  <w:style w:type="paragraph" w:customStyle="1" w:styleId="82">
    <w:name w:val="2"/>
    <w:basedOn w:val="1"/>
    <w:link w:val="128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customStyle="1" w:styleId="83">
    <w:name w:val="1"/>
    <w:basedOn w:val="1"/>
    <w:link w:val="129"/>
    <w:qFormat/>
    <w:uiPriority w:val="0"/>
    <w:pPr>
      <w:ind w:firstLine="0" w:firstLineChars="0"/>
    </w:pPr>
  </w:style>
  <w:style w:type="paragraph" w:customStyle="1" w:styleId="84">
    <w:name w:val="飞越型"/>
    <w:qFormat/>
    <w:uiPriority w:val="0"/>
    <w:pPr>
      <w:spacing w:after="200" w:line="276" w:lineRule="auto"/>
    </w:pPr>
    <w:rPr>
      <w:rFonts w:ascii="Calibri" w:hAnsi="Calibri" w:eastAsia="宋体" w:cs="黑体"/>
      <w:sz w:val="22"/>
      <w:szCs w:val="22"/>
      <w:lang w:val="en-US" w:eastAsia="zh-CN" w:bidi="ar-SA"/>
    </w:rPr>
  </w:style>
  <w:style w:type="paragraph" w:customStyle="1" w:styleId="85">
    <w:name w:val="无间隔1"/>
    <w:qFormat/>
    <w:uiPriority w:val="1"/>
    <w:pPr>
      <w:widowControl w:val="0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86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87">
    <w:name w:val="标题 5 字符"/>
    <w:link w:val="7"/>
    <w:qFormat/>
    <w:uiPriority w:val="0"/>
    <w:rPr>
      <w:b/>
      <w:bCs/>
      <w:kern w:val="2"/>
      <w:sz w:val="28"/>
      <w:szCs w:val="28"/>
    </w:rPr>
  </w:style>
  <w:style w:type="character" w:customStyle="1" w:styleId="88">
    <w:name w:val="页眉 字符"/>
    <w:link w:val="28"/>
    <w:qFormat/>
    <w:uiPriority w:val="99"/>
    <w:rPr>
      <w:kern w:val="2"/>
      <w:sz w:val="18"/>
      <w:szCs w:val="18"/>
    </w:rPr>
  </w:style>
  <w:style w:type="character" w:customStyle="1" w:styleId="89">
    <w:name w:val="标题 6 字符"/>
    <w:link w:val="8"/>
    <w:qFormat/>
    <w:uiPriority w:val="0"/>
    <w:rPr>
      <w:b/>
      <w:bCs/>
      <w:kern w:val="2"/>
      <w:sz w:val="30"/>
      <w:szCs w:val="18"/>
    </w:rPr>
  </w:style>
  <w:style w:type="character" w:customStyle="1" w:styleId="90">
    <w:name w:val="标题 字符"/>
    <w:link w:val="39"/>
    <w:qFormat/>
    <w:uiPriority w:val="0"/>
    <w:rPr>
      <w:rFonts w:ascii="Arial" w:hAnsi="Arial" w:cs="Arial"/>
      <w:b/>
      <w:bCs/>
      <w:kern w:val="2"/>
      <w:sz w:val="32"/>
      <w:szCs w:val="32"/>
    </w:rPr>
  </w:style>
  <w:style w:type="character" w:customStyle="1" w:styleId="91">
    <w:name w:val="标题 7 字符"/>
    <w:link w:val="9"/>
    <w:qFormat/>
    <w:uiPriority w:val="0"/>
    <w:rPr>
      <w:b/>
      <w:bCs/>
      <w:kern w:val="2"/>
      <w:sz w:val="30"/>
      <w:szCs w:val="18"/>
    </w:rPr>
  </w:style>
  <w:style w:type="character" w:customStyle="1" w:styleId="92">
    <w:name w:val="标题 8 字符"/>
    <w:link w:val="10"/>
    <w:qFormat/>
    <w:uiPriority w:val="0"/>
    <w:rPr>
      <w:b/>
      <w:bCs/>
      <w:kern w:val="2"/>
      <w:sz w:val="30"/>
      <w:szCs w:val="18"/>
    </w:rPr>
  </w:style>
  <w:style w:type="character" w:customStyle="1" w:styleId="93">
    <w:name w:val="正文文本缩进 2 字符"/>
    <w:link w:val="25"/>
    <w:qFormat/>
    <w:uiPriority w:val="0"/>
    <w:rPr>
      <w:kern w:val="2"/>
      <w:sz w:val="21"/>
      <w:szCs w:val="24"/>
    </w:rPr>
  </w:style>
  <w:style w:type="character" w:customStyle="1" w:styleId="94">
    <w:name w:val="标题 9 字符"/>
    <w:link w:val="11"/>
    <w:qFormat/>
    <w:uiPriority w:val="0"/>
    <w:rPr>
      <w:b/>
      <w:bCs/>
      <w:kern w:val="2"/>
      <w:sz w:val="30"/>
      <w:szCs w:val="18"/>
    </w:rPr>
  </w:style>
  <w:style w:type="character" w:customStyle="1" w:styleId="95">
    <w:name w:val="large1"/>
    <w:qFormat/>
    <w:uiPriority w:val="0"/>
    <w:rPr>
      <w:rFonts w:hint="eastAsia" w:ascii="宋体" w:hAnsi="宋体" w:eastAsia="宋体"/>
      <w:sz w:val="22"/>
      <w:szCs w:val="22"/>
    </w:rPr>
  </w:style>
  <w:style w:type="character" w:customStyle="1" w:styleId="96">
    <w:name w:val="正文文本缩进 字符"/>
    <w:link w:val="19"/>
    <w:qFormat/>
    <w:uiPriority w:val="0"/>
    <w:rPr>
      <w:kern w:val="2"/>
      <w:sz w:val="21"/>
      <w:szCs w:val="24"/>
    </w:rPr>
  </w:style>
  <w:style w:type="character" w:customStyle="1" w:styleId="97">
    <w:name w:val="纯文本 字符"/>
    <w:link w:val="22"/>
    <w:qFormat/>
    <w:uiPriority w:val="0"/>
    <w:rPr>
      <w:rFonts w:ascii="宋体" w:hAnsi="Courier New"/>
      <w:kern w:val="2"/>
      <w:sz w:val="21"/>
    </w:rPr>
  </w:style>
  <w:style w:type="character" w:customStyle="1" w:styleId="98">
    <w:name w:val="标题 2 字符"/>
    <w:link w:val="4"/>
    <w:qFormat/>
    <w:uiPriority w:val="0"/>
    <w:rPr>
      <w:b/>
      <w:bCs/>
      <w:kern w:val="2"/>
      <w:sz w:val="30"/>
      <w:szCs w:val="32"/>
    </w:rPr>
  </w:style>
  <w:style w:type="character" w:customStyle="1" w:styleId="99">
    <w:name w:val="页脚 字符"/>
    <w:link w:val="27"/>
    <w:qFormat/>
    <w:uiPriority w:val="99"/>
    <w:rPr>
      <w:kern w:val="2"/>
      <w:sz w:val="18"/>
      <w:szCs w:val="18"/>
    </w:rPr>
  </w:style>
  <w:style w:type="character" w:customStyle="1" w:styleId="100">
    <w:name w:val="批注框文本 字符"/>
    <w:link w:val="26"/>
    <w:qFormat/>
    <w:uiPriority w:val="0"/>
    <w:rPr>
      <w:kern w:val="2"/>
      <w:sz w:val="18"/>
      <w:szCs w:val="18"/>
    </w:rPr>
  </w:style>
  <w:style w:type="character" w:customStyle="1" w:styleId="101">
    <w:name w:val="批注文字 字符"/>
    <w:link w:val="16"/>
    <w:qFormat/>
    <w:uiPriority w:val="0"/>
    <w:rPr>
      <w:kern w:val="2"/>
      <w:sz w:val="21"/>
      <w:szCs w:val="24"/>
    </w:rPr>
  </w:style>
  <w:style w:type="character" w:customStyle="1" w:styleId="102">
    <w:name w:val="14_black1"/>
    <w:qFormat/>
    <w:uiPriority w:val="0"/>
    <w:rPr>
      <w:color w:val="000000"/>
      <w:sz w:val="23"/>
      <w:szCs w:val="23"/>
    </w:rPr>
  </w:style>
  <w:style w:type="character" w:customStyle="1" w:styleId="103">
    <w:name w:val="标题 1 字符"/>
    <w:link w:val="3"/>
    <w:qFormat/>
    <w:uiPriority w:val="0"/>
    <w:rPr>
      <w:b/>
      <w:bCs/>
      <w:kern w:val="44"/>
      <w:sz w:val="32"/>
      <w:szCs w:val="28"/>
    </w:rPr>
  </w:style>
  <w:style w:type="character" w:customStyle="1" w:styleId="104">
    <w:name w:val="正文文本首行缩进 字符"/>
    <w:link w:val="41"/>
    <w:qFormat/>
    <w:uiPriority w:val="0"/>
    <w:rPr>
      <w:kern w:val="2"/>
      <w:sz w:val="21"/>
      <w:szCs w:val="24"/>
    </w:rPr>
  </w:style>
  <w:style w:type="character" w:customStyle="1" w:styleId="105">
    <w:name w:val="正文文本 字符"/>
    <w:link w:val="18"/>
    <w:qFormat/>
    <w:uiPriority w:val="0"/>
    <w:rPr>
      <w:kern w:val="2"/>
      <w:sz w:val="21"/>
      <w:szCs w:val="24"/>
    </w:rPr>
  </w:style>
  <w:style w:type="character" w:customStyle="1" w:styleId="106">
    <w:name w:val="f141"/>
    <w:qFormat/>
    <w:uiPriority w:val="0"/>
    <w:rPr>
      <w:sz w:val="21"/>
      <w:szCs w:val="21"/>
    </w:rPr>
  </w:style>
  <w:style w:type="character" w:customStyle="1" w:styleId="107">
    <w:name w:val="标题 4 字符"/>
    <w:link w:val="6"/>
    <w:qFormat/>
    <w:uiPriority w:val="0"/>
    <w:rPr>
      <w:rFonts w:hAnsi="Arial"/>
      <w:b/>
      <w:bCs/>
      <w:kern w:val="2"/>
      <w:sz w:val="24"/>
      <w:szCs w:val="28"/>
    </w:rPr>
  </w:style>
  <w:style w:type="character" w:customStyle="1" w:styleId="108">
    <w:name w:val="正文文本缩进 3 字符"/>
    <w:link w:val="34"/>
    <w:qFormat/>
    <w:uiPriority w:val="0"/>
    <w:rPr>
      <w:kern w:val="2"/>
      <w:sz w:val="16"/>
      <w:szCs w:val="16"/>
    </w:rPr>
  </w:style>
  <w:style w:type="character" w:customStyle="1" w:styleId="109">
    <w:name w:val="文档结构图 字符"/>
    <w:link w:val="15"/>
    <w:qFormat/>
    <w:uiPriority w:val="0"/>
    <w:rPr>
      <w:rFonts w:ascii="宋体"/>
      <w:kern w:val="2"/>
      <w:sz w:val="18"/>
      <w:szCs w:val="18"/>
    </w:rPr>
  </w:style>
  <w:style w:type="character" w:customStyle="1" w:styleId="110">
    <w:name w:val="FA正文 Char"/>
    <w:link w:val="67"/>
    <w:qFormat/>
    <w:uiPriority w:val="0"/>
    <w:rPr>
      <w:rFonts w:ascii="宋体" w:hAnsi="宋体"/>
      <w:spacing w:val="10"/>
      <w:kern w:val="2"/>
      <w:sz w:val="24"/>
      <w:szCs w:val="24"/>
    </w:rPr>
  </w:style>
  <w:style w:type="character" w:customStyle="1" w:styleId="111">
    <w:name w:val="正文文本 3 字符"/>
    <w:link w:val="17"/>
    <w:qFormat/>
    <w:uiPriority w:val="0"/>
    <w:rPr>
      <w:kern w:val="2"/>
      <w:sz w:val="16"/>
      <w:szCs w:val="16"/>
    </w:rPr>
  </w:style>
  <w:style w:type="character" w:customStyle="1" w:styleId="112">
    <w:name w:val="正文文本 2 字符"/>
    <w:link w:val="37"/>
    <w:qFormat/>
    <w:uiPriority w:val="0"/>
    <w:rPr>
      <w:kern w:val="2"/>
      <w:sz w:val="21"/>
      <w:szCs w:val="24"/>
    </w:rPr>
  </w:style>
  <w:style w:type="character" w:customStyle="1" w:styleId="113">
    <w:name w:val="Indent Normal Char"/>
    <w:qFormat/>
    <w:uiPriority w:val="0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114">
    <w:name w:val="日期 字符"/>
    <w:link w:val="24"/>
    <w:qFormat/>
    <w:uiPriority w:val="0"/>
    <w:rPr>
      <w:kern w:val="2"/>
      <w:sz w:val="21"/>
      <w:szCs w:val="24"/>
    </w:rPr>
  </w:style>
  <w:style w:type="character" w:customStyle="1" w:styleId="115">
    <w:name w:val="p11b1"/>
    <w:qFormat/>
    <w:uiPriority w:val="0"/>
    <w:rPr>
      <w:color w:val="000000"/>
      <w:spacing w:val="320"/>
      <w:sz w:val="20"/>
      <w:szCs w:val="20"/>
      <w:u w:val="none"/>
    </w:rPr>
  </w:style>
  <w:style w:type="character" w:customStyle="1" w:styleId="116">
    <w:name w:val="样式2 Char"/>
    <w:link w:val="70"/>
    <w:qFormat/>
    <w:uiPriority w:val="0"/>
    <w:rPr>
      <w:b/>
      <w:kern w:val="2"/>
      <w:sz w:val="30"/>
      <w:szCs w:val="24"/>
    </w:rPr>
  </w:style>
  <w:style w:type="character" w:customStyle="1" w:styleId="117">
    <w:name w:val="样式3 Char"/>
    <w:link w:val="71"/>
    <w:qFormat/>
    <w:uiPriority w:val="0"/>
    <w:rPr>
      <w:kern w:val="2"/>
      <w:sz w:val="18"/>
      <w:szCs w:val="18"/>
    </w:rPr>
  </w:style>
  <w:style w:type="character" w:customStyle="1" w:styleId="118">
    <w:name w:val="样式4 Char1"/>
    <w:link w:val="72"/>
    <w:qFormat/>
    <w:uiPriority w:val="0"/>
    <w:rPr>
      <w:kern w:val="2"/>
      <w:sz w:val="18"/>
      <w:szCs w:val="18"/>
    </w:rPr>
  </w:style>
  <w:style w:type="character" w:customStyle="1" w:styleId="119">
    <w:name w:val="样式5 Char"/>
    <w:link w:val="73"/>
    <w:qFormat/>
    <w:uiPriority w:val="0"/>
    <w:rPr>
      <w:kern w:val="2"/>
      <w:sz w:val="18"/>
      <w:szCs w:val="18"/>
    </w:rPr>
  </w:style>
  <w:style w:type="character" w:customStyle="1" w:styleId="120">
    <w:name w:val="样式6 Char"/>
    <w:link w:val="74"/>
    <w:qFormat/>
    <w:uiPriority w:val="0"/>
    <w:rPr>
      <w:kern w:val="2"/>
      <w:sz w:val="18"/>
      <w:szCs w:val="18"/>
    </w:rPr>
  </w:style>
  <w:style w:type="character" w:customStyle="1" w:styleId="121">
    <w:name w:val="样式7 Char"/>
    <w:link w:val="75"/>
    <w:qFormat/>
    <w:uiPriority w:val="0"/>
    <w:rPr>
      <w:b/>
      <w:bCs/>
      <w:kern w:val="2"/>
      <w:sz w:val="28"/>
      <w:szCs w:val="18"/>
    </w:rPr>
  </w:style>
  <w:style w:type="character" w:customStyle="1" w:styleId="122">
    <w:name w:val="样式8 Char"/>
    <w:link w:val="76"/>
    <w:qFormat/>
    <w:uiPriority w:val="0"/>
    <w:rPr>
      <w:kern w:val="2"/>
      <w:sz w:val="18"/>
      <w:szCs w:val="18"/>
    </w:rPr>
  </w:style>
  <w:style w:type="character" w:customStyle="1" w:styleId="123">
    <w:name w:val="样式9 Char"/>
    <w:link w:val="77"/>
    <w:qFormat/>
    <w:uiPriority w:val="0"/>
    <w:rPr>
      <w:kern w:val="2"/>
      <w:sz w:val="18"/>
      <w:szCs w:val="18"/>
    </w:rPr>
  </w:style>
  <w:style w:type="character" w:customStyle="1" w:styleId="124">
    <w:name w:val="样式10 Char"/>
    <w:link w:val="78"/>
    <w:qFormat/>
    <w:uiPriority w:val="0"/>
    <w:rPr>
      <w:kern w:val="2"/>
      <w:sz w:val="18"/>
      <w:szCs w:val="18"/>
    </w:rPr>
  </w:style>
  <w:style w:type="character" w:customStyle="1" w:styleId="125">
    <w:name w:val="样式11 Char"/>
    <w:link w:val="79"/>
    <w:qFormat/>
    <w:uiPriority w:val="0"/>
    <w:rPr>
      <w:kern w:val="2"/>
      <w:sz w:val="18"/>
      <w:szCs w:val="18"/>
    </w:rPr>
  </w:style>
  <w:style w:type="character" w:customStyle="1" w:styleId="126">
    <w:name w:val="样式12 Char"/>
    <w:link w:val="80"/>
    <w:qFormat/>
    <w:uiPriority w:val="0"/>
    <w:rPr>
      <w:kern w:val="2"/>
      <w:sz w:val="18"/>
      <w:szCs w:val="18"/>
    </w:rPr>
  </w:style>
  <w:style w:type="character" w:customStyle="1" w:styleId="127">
    <w:name w:val="样式13 Char"/>
    <w:link w:val="81"/>
    <w:qFormat/>
    <w:uiPriority w:val="0"/>
    <w:rPr>
      <w:b/>
      <w:bCs/>
      <w:kern w:val="2"/>
      <w:sz w:val="28"/>
      <w:szCs w:val="18"/>
    </w:rPr>
  </w:style>
  <w:style w:type="character" w:customStyle="1" w:styleId="128">
    <w:name w:val="2 Char"/>
    <w:link w:val="82"/>
    <w:qFormat/>
    <w:uiPriority w:val="0"/>
    <w:rPr>
      <w:spacing w:val="4"/>
      <w:kern w:val="2"/>
      <w:sz w:val="21"/>
      <w:szCs w:val="24"/>
    </w:rPr>
  </w:style>
  <w:style w:type="character" w:customStyle="1" w:styleId="129">
    <w:name w:val="1 Char"/>
    <w:link w:val="83"/>
    <w:qFormat/>
    <w:uiPriority w:val="0"/>
    <w:rPr>
      <w:kern w:val="2"/>
      <w:sz w:val="21"/>
      <w:szCs w:val="24"/>
    </w:rPr>
  </w:style>
  <w:style w:type="character" w:customStyle="1" w:styleId="130">
    <w:name w:val="批注主题 字符"/>
    <w:link w:val="40"/>
    <w:semiHidden/>
    <w:qFormat/>
    <w:uiPriority w:val="0"/>
    <w:rPr>
      <w:b/>
      <w:bCs/>
      <w:kern w:val="2"/>
      <w:sz w:val="21"/>
      <w:szCs w:val="24"/>
    </w:rPr>
  </w:style>
  <w:style w:type="character" w:customStyle="1" w:styleId="131">
    <w:name w:val="样式1 Char"/>
    <w:link w:val="61"/>
    <w:qFormat/>
    <w:uiPriority w:val="0"/>
    <w:rPr>
      <w:kern w:val="2"/>
      <w:sz w:val="24"/>
      <w:szCs w:val="24"/>
    </w:rPr>
  </w:style>
  <w:style w:type="paragraph" w:styleId="132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8" Type="http://schemas.openxmlformats.org/officeDocument/2006/relationships/fontTable" Target="fontTable.xml"/><Relationship Id="rId87" Type="http://schemas.openxmlformats.org/officeDocument/2006/relationships/customXml" Target="../customXml/item2.xml"/><Relationship Id="rId86" Type="http://schemas.openxmlformats.org/officeDocument/2006/relationships/numbering" Target="numbering.xml"/><Relationship Id="rId85" Type="http://schemas.openxmlformats.org/officeDocument/2006/relationships/customXml" Target="../customXml/item1.xml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footer" Target="footer3.xml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pn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footer" Target="footer2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1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header" Target="header3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header" Target="header2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header" Target="header1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" Type="http://schemas.openxmlformats.org/officeDocument/2006/relationships/image" Target="media/image7.pn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E4F6E9B-0EC4-42F4-8F7F-7BD42DA7C91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江苏国泰新点软件有限公司  0512-58188000</Company>
  <Pages>37</Pages>
  <Words>3545</Words>
  <Characters>3834</Characters>
  <Lines>58</Lines>
  <Paragraphs>16</Paragraphs>
  <TotalTime>1</TotalTime>
  <ScaleCrop>false</ScaleCrop>
  <LinksUpToDate>false</LinksUpToDate>
  <CharactersWithSpaces>3904</CharactersWithSpaces>
  <Application>WPS Office_11.8.2.8555_F1E327BC-269C-435d-A152-05C5408002CA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2014-05-09T02:07:00Z</dcterms:created>
  <dc:creator>黄晨;陆俊峰</dc:creator>
  <cp:lastModifiedBy>陈钱</cp:lastModifiedBy>
  <dcterms:modified xsi:type="dcterms:W3CDTF">2022-08-10T12:31:04Z</dcterms:modified>
  <dc:title>操作手册</dc:title>
  <cp:revision>752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2052-11.8.2.8555</vt:lpwstr>
  </property>
  <property fmtid="{D5CDD505-2E9C-101B-9397-08002B2CF9AE}" pid="3" name="ICV">
    <vt:lpwstr>77B70FD38A184BC48D53778F71811FC2</vt:lpwstr>
  </property>
</Properties>
</file>